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FD" w:rsidRDefault="00C322A1">
      <w:pPr>
        <w:rPr>
          <w:rFonts w:ascii="標楷體" w:eastAsia="標楷體" w:hAnsi="標楷體" w:cs="新細明體"/>
          <w:b/>
          <w:color w:val="000000"/>
          <w:sz w:val="28"/>
          <w:szCs w:val="28"/>
        </w:rPr>
      </w:pPr>
      <w:r w:rsidRPr="007666F3">
        <w:rPr>
          <w:rFonts w:ascii="標楷體" w:eastAsia="標楷體" w:hAnsi="標楷體" w:hint="eastAsia"/>
          <w:b/>
          <w:sz w:val="28"/>
          <w:szCs w:val="28"/>
        </w:rPr>
        <w:t>國立臺中科技大學契僱人員及約用人員</w:t>
      </w:r>
      <w:r w:rsidRPr="00410AA6">
        <w:rPr>
          <w:rFonts w:ascii="標楷體" w:eastAsia="標楷體" w:hAnsi="標楷體" w:cs="新細明體"/>
          <w:b/>
          <w:color w:val="000000"/>
          <w:sz w:val="28"/>
          <w:szCs w:val="28"/>
        </w:rPr>
        <w:t>陞任評分標準表</w:t>
      </w:r>
    </w:p>
    <w:p w:rsidR="00C322A1" w:rsidRDefault="00C322A1" w:rsidP="00C322A1">
      <w:pPr>
        <w:jc w:val="right"/>
        <w:rPr>
          <w:rFonts w:ascii="標楷體" w:eastAsia="標楷體" w:hAnsi="標楷體"/>
        </w:rPr>
      </w:pPr>
      <w:r w:rsidRPr="002753AA">
        <w:rPr>
          <w:rFonts w:ascii="標楷體" w:eastAsia="標楷體" w:hAnsi="標楷體" w:hint="eastAsia"/>
        </w:rPr>
        <w:t>103年7月29日102學年度第2學期第4次行政會議審議通過</w:t>
      </w:r>
    </w:p>
    <w:p w:rsidR="00C322A1" w:rsidRDefault="00C322A1" w:rsidP="00C322A1">
      <w:pPr>
        <w:jc w:val="right"/>
      </w:pPr>
      <w:r w:rsidRPr="002753AA">
        <w:rPr>
          <w:rFonts w:ascii="標楷體" w:eastAsia="標楷體" w:hAnsi="標楷體" w:hint="eastAsia"/>
        </w:rPr>
        <w:t>10</w:t>
      </w:r>
      <w:r>
        <w:rPr>
          <w:rFonts w:ascii="標楷體" w:eastAsia="標楷體" w:hAnsi="標楷體" w:hint="eastAsia"/>
        </w:rPr>
        <w:t>5</w:t>
      </w:r>
      <w:r w:rsidRPr="002753AA">
        <w:rPr>
          <w:rFonts w:ascii="標楷體" w:eastAsia="標楷體" w:hAnsi="標楷體" w:hint="eastAsia"/>
        </w:rPr>
        <w:t>年</w:t>
      </w:r>
      <w:r>
        <w:rPr>
          <w:rFonts w:ascii="標楷體" w:eastAsia="標楷體" w:hAnsi="標楷體" w:hint="eastAsia"/>
        </w:rPr>
        <w:t>5</w:t>
      </w:r>
      <w:r w:rsidRPr="002753AA">
        <w:rPr>
          <w:rFonts w:ascii="標楷體" w:eastAsia="標楷體" w:hAnsi="標楷體" w:hint="eastAsia"/>
        </w:rPr>
        <w:t>月</w:t>
      </w:r>
      <w:r>
        <w:rPr>
          <w:rFonts w:ascii="標楷體" w:eastAsia="標楷體" w:hAnsi="標楷體" w:hint="eastAsia"/>
        </w:rPr>
        <w:t>17</w:t>
      </w:r>
      <w:r w:rsidRPr="002753AA">
        <w:rPr>
          <w:rFonts w:ascii="標楷體" w:eastAsia="標楷體" w:hAnsi="標楷體" w:hint="eastAsia"/>
        </w:rPr>
        <w:t>日</w:t>
      </w:r>
      <w:r w:rsidRPr="00C322A1">
        <w:rPr>
          <w:rFonts w:ascii="標楷體" w:eastAsia="標楷體" w:hAnsi="標楷體" w:hint="eastAsia"/>
        </w:rPr>
        <w:t>104學年度第2學期第2次(總第374次)行政會議</w:t>
      </w:r>
      <w:r w:rsidRPr="002753AA">
        <w:rPr>
          <w:rFonts w:ascii="標楷體" w:eastAsia="標楷體" w:hAnsi="標楷體" w:hint="eastAsia"/>
        </w:rPr>
        <w:t>審議通過</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5"/>
        <w:gridCol w:w="767"/>
        <w:gridCol w:w="2279"/>
        <w:gridCol w:w="717"/>
        <w:gridCol w:w="697"/>
        <w:gridCol w:w="716"/>
        <w:gridCol w:w="3515"/>
      </w:tblGrid>
      <w:tr w:rsidR="00C322A1" w:rsidRPr="00B0172E" w:rsidTr="00AA16C7">
        <w:tc>
          <w:tcPr>
            <w:tcW w:w="1516" w:type="dxa"/>
            <w:gridSpan w:val="2"/>
            <w:vAlign w:val="center"/>
          </w:tcPr>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項目</w:t>
            </w:r>
          </w:p>
        </w:tc>
        <w:tc>
          <w:tcPr>
            <w:tcW w:w="767" w:type="dxa"/>
            <w:vAlign w:val="center"/>
          </w:tcPr>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最高</w:t>
            </w:r>
          </w:p>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配分</w:t>
            </w:r>
          </w:p>
        </w:tc>
        <w:tc>
          <w:tcPr>
            <w:tcW w:w="2279" w:type="dxa"/>
            <w:vAlign w:val="center"/>
          </w:tcPr>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評比項目</w:t>
            </w:r>
          </w:p>
        </w:tc>
        <w:tc>
          <w:tcPr>
            <w:tcW w:w="717" w:type="dxa"/>
            <w:vAlign w:val="center"/>
          </w:tcPr>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評分</w:t>
            </w:r>
          </w:p>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標準</w:t>
            </w:r>
          </w:p>
        </w:tc>
        <w:tc>
          <w:tcPr>
            <w:tcW w:w="4928" w:type="dxa"/>
            <w:gridSpan w:val="3"/>
            <w:vAlign w:val="center"/>
          </w:tcPr>
          <w:p w:rsidR="00C322A1" w:rsidRPr="00B0172E" w:rsidRDefault="00C322A1" w:rsidP="00AA16C7">
            <w:pPr>
              <w:spacing w:line="300" w:lineRule="exact"/>
              <w:jc w:val="distribute"/>
              <w:rPr>
                <w:rFonts w:ascii="標楷體" w:eastAsia="標楷體" w:hAnsi="標楷體"/>
              </w:rPr>
            </w:pPr>
            <w:r w:rsidRPr="00B0172E">
              <w:rPr>
                <w:rFonts w:ascii="標楷體" w:eastAsia="標楷體" w:hAnsi="標楷體" w:hint="eastAsia"/>
              </w:rPr>
              <w:t>說明</w:t>
            </w:r>
          </w:p>
        </w:tc>
      </w:tr>
      <w:tr w:rsidR="00C322A1" w:rsidRPr="00B0172E" w:rsidTr="00AA16C7">
        <w:trPr>
          <w:cantSplit/>
        </w:trPr>
        <w:tc>
          <w:tcPr>
            <w:tcW w:w="851" w:type="dxa"/>
            <w:vMerge w:val="restart"/>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共同選項</w:t>
            </w:r>
          </w:p>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40%</w:t>
            </w:r>
          </w:p>
        </w:tc>
        <w:tc>
          <w:tcPr>
            <w:tcW w:w="665" w:type="dxa"/>
            <w:vMerge w:val="restart"/>
            <w:textDirection w:val="tbRlV"/>
            <w:vAlign w:val="center"/>
          </w:tcPr>
          <w:p w:rsidR="00C322A1" w:rsidRPr="00B0172E" w:rsidRDefault="00C322A1" w:rsidP="00AA16C7">
            <w:pPr>
              <w:spacing w:line="300" w:lineRule="exact"/>
              <w:ind w:left="113" w:right="113"/>
              <w:jc w:val="center"/>
              <w:rPr>
                <w:rFonts w:ascii="標楷體" w:eastAsia="標楷體" w:hAnsi="標楷體"/>
              </w:rPr>
            </w:pPr>
            <w:r w:rsidRPr="00B0172E">
              <w:rPr>
                <w:rFonts w:ascii="標楷體" w:eastAsia="標楷體" w:hAnsi="標楷體" w:hint="eastAsia"/>
              </w:rPr>
              <w:t>學歷</w:t>
            </w:r>
          </w:p>
        </w:tc>
        <w:tc>
          <w:tcPr>
            <w:tcW w:w="767" w:type="dxa"/>
            <w:vMerge w:val="restart"/>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高中【職】畢業</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2</w:t>
            </w:r>
          </w:p>
        </w:tc>
        <w:tc>
          <w:tcPr>
            <w:tcW w:w="4928" w:type="dxa"/>
            <w:gridSpan w:val="3"/>
            <w:vMerge w:val="restart"/>
            <w:vAlign w:val="center"/>
          </w:tcPr>
          <w:p w:rsidR="00C322A1" w:rsidRPr="00E14710" w:rsidRDefault="00C322A1" w:rsidP="00AA16C7">
            <w:pPr>
              <w:adjustRightInd w:val="0"/>
              <w:snapToGrid w:val="0"/>
              <w:spacing w:line="240" w:lineRule="atLeast"/>
              <w:ind w:left="480" w:hangingChars="200" w:hanging="480"/>
              <w:jc w:val="both"/>
              <w:rPr>
                <w:rFonts w:ascii="標楷體" w:eastAsia="標楷體" w:hAnsi="標楷體"/>
                <w:bCs/>
              </w:rPr>
            </w:pPr>
            <w:r w:rsidRPr="00E14710">
              <w:rPr>
                <w:rFonts w:ascii="標楷體" w:eastAsia="標楷體" w:hAnsi="標楷體" w:hint="eastAsia"/>
                <w:bCs/>
              </w:rPr>
              <w:t>一、學歷之認定，以教育部或國防部（軍事學校）學制為準。專科以上學校之學歷凡經教育部立案或認可者，不分國內外，計分相同。</w:t>
            </w:r>
          </w:p>
          <w:p w:rsidR="00C322A1" w:rsidRPr="00B0172E" w:rsidRDefault="00C322A1" w:rsidP="00AA16C7">
            <w:pPr>
              <w:adjustRightInd w:val="0"/>
              <w:snapToGrid w:val="0"/>
              <w:spacing w:line="240" w:lineRule="atLeast"/>
              <w:ind w:left="480" w:hangingChars="200" w:hanging="480"/>
              <w:jc w:val="both"/>
              <w:rPr>
                <w:rFonts w:ascii="標楷體" w:eastAsia="標楷體" w:hAnsi="標楷體"/>
              </w:rPr>
            </w:pPr>
            <w:r w:rsidRPr="00E14710">
              <w:rPr>
                <w:rFonts w:ascii="標楷體" w:eastAsia="標楷體" w:hAnsi="標楷體" w:hint="eastAsia"/>
                <w:bCs/>
              </w:rPr>
              <w:t>二、</w:t>
            </w:r>
            <w:r w:rsidRPr="00E14710">
              <w:rPr>
                <w:rFonts w:ascii="標楷體" w:eastAsia="標楷體" w:hAnsi="標楷體" w:hint="eastAsia"/>
              </w:rPr>
              <w:t>於本校任職後取得之更高學歷，得由甄審考評委員會視該學歷與擬任職務性質是否相關，審酌決定採計評分。</w:t>
            </w:r>
          </w:p>
        </w:tc>
      </w:tr>
      <w:tr w:rsidR="00C322A1" w:rsidRPr="00B0172E" w:rsidTr="00AA16C7">
        <w:trPr>
          <w:cantSplit/>
        </w:trPr>
        <w:tc>
          <w:tcPr>
            <w:tcW w:w="851" w:type="dxa"/>
            <w:vMerge/>
            <w:textDirection w:val="tbRlV"/>
            <w:vAlign w:val="center"/>
          </w:tcPr>
          <w:p w:rsidR="00C322A1" w:rsidRPr="00B0172E" w:rsidRDefault="00C322A1" w:rsidP="00AA16C7">
            <w:pPr>
              <w:spacing w:line="300" w:lineRule="exact"/>
              <w:ind w:left="113" w:right="113"/>
              <w:rPr>
                <w:rFonts w:ascii="標楷體" w:eastAsia="標楷體" w:hAnsi="標楷體"/>
              </w:rPr>
            </w:pPr>
          </w:p>
        </w:tc>
        <w:tc>
          <w:tcPr>
            <w:tcW w:w="665" w:type="dxa"/>
            <w:vMerge/>
            <w:textDirection w:val="tbRlV"/>
            <w:vAlign w:val="center"/>
          </w:tcPr>
          <w:p w:rsidR="00C322A1" w:rsidRPr="00B0172E" w:rsidRDefault="00C322A1" w:rsidP="00AA16C7">
            <w:pPr>
              <w:spacing w:line="300" w:lineRule="exact"/>
              <w:ind w:left="113" w:right="113"/>
              <w:jc w:val="center"/>
              <w:rPr>
                <w:rFonts w:ascii="標楷體" w:eastAsia="標楷體" w:hAnsi="標楷體"/>
              </w:rPr>
            </w:pPr>
          </w:p>
        </w:tc>
        <w:tc>
          <w:tcPr>
            <w:tcW w:w="767" w:type="dxa"/>
            <w:vMerge/>
            <w:vAlign w:val="center"/>
          </w:tcPr>
          <w:p w:rsidR="00C322A1" w:rsidRPr="00B0172E" w:rsidRDefault="00C322A1" w:rsidP="00AA16C7">
            <w:pPr>
              <w:spacing w:line="300" w:lineRule="exact"/>
              <w:jc w:val="center"/>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專科學校畢業</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4</w:t>
            </w:r>
          </w:p>
        </w:tc>
        <w:tc>
          <w:tcPr>
            <w:tcW w:w="4928" w:type="dxa"/>
            <w:gridSpan w:val="3"/>
            <w:vMerge/>
            <w:vAlign w:val="center"/>
          </w:tcPr>
          <w:p w:rsidR="00C322A1" w:rsidRPr="00B0172E" w:rsidRDefault="00C322A1" w:rsidP="00AA16C7">
            <w:pPr>
              <w:spacing w:line="300" w:lineRule="exact"/>
              <w:jc w:val="both"/>
              <w:rPr>
                <w:rFonts w:ascii="標楷體" w:eastAsia="標楷體" w:hAnsi="標楷體"/>
              </w:rPr>
            </w:pPr>
          </w:p>
        </w:tc>
      </w:tr>
      <w:tr w:rsidR="00C322A1" w:rsidRPr="00B0172E" w:rsidTr="00AA16C7">
        <w:trPr>
          <w:cantSplit/>
        </w:trPr>
        <w:tc>
          <w:tcPr>
            <w:tcW w:w="851" w:type="dxa"/>
            <w:vMerge/>
            <w:textDirection w:val="tbRlV"/>
            <w:vAlign w:val="center"/>
          </w:tcPr>
          <w:p w:rsidR="00C322A1" w:rsidRPr="00B0172E" w:rsidRDefault="00C322A1" w:rsidP="00AA16C7">
            <w:pPr>
              <w:spacing w:line="300" w:lineRule="exact"/>
              <w:ind w:left="113" w:right="113"/>
              <w:rPr>
                <w:rFonts w:ascii="標楷體" w:eastAsia="標楷體" w:hAnsi="標楷體"/>
              </w:rPr>
            </w:pPr>
          </w:p>
        </w:tc>
        <w:tc>
          <w:tcPr>
            <w:tcW w:w="665" w:type="dxa"/>
            <w:vMerge/>
            <w:textDirection w:val="tbRlV"/>
            <w:vAlign w:val="center"/>
          </w:tcPr>
          <w:p w:rsidR="00C322A1" w:rsidRPr="00B0172E" w:rsidRDefault="00C322A1" w:rsidP="00AA16C7">
            <w:pPr>
              <w:spacing w:line="300" w:lineRule="exact"/>
              <w:ind w:left="113" w:right="113"/>
              <w:jc w:val="center"/>
              <w:rPr>
                <w:rFonts w:ascii="標楷體" w:eastAsia="標楷體" w:hAnsi="標楷體"/>
              </w:rPr>
            </w:pPr>
          </w:p>
        </w:tc>
        <w:tc>
          <w:tcPr>
            <w:tcW w:w="767" w:type="dxa"/>
            <w:vMerge/>
            <w:vAlign w:val="center"/>
          </w:tcPr>
          <w:p w:rsidR="00C322A1" w:rsidRPr="00B0172E" w:rsidRDefault="00C322A1" w:rsidP="00AA16C7">
            <w:pPr>
              <w:spacing w:line="300" w:lineRule="exact"/>
              <w:jc w:val="center"/>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大學【獨立學院】畢業</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6</w:t>
            </w:r>
          </w:p>
        </w:tc>
        <w:tc>
          <w:tcPr>
            <w:tcW w:w="4928" w:type="dxa"/>
            <w:gridSpan w:val="3"/>
            <w:vMerge/>
            <w:vAlign w:val="center"/>
          </w:tcPr>
          <w:p w:rsidR="00C322A1" w:rsidRPr="00B0172E" w:rsidRDefault="00C322A1" w:rsidP="00AA16C7">
            <w:pPr>
              <w:spacing w:line="300" w:lineRule="exact"/>
              <w:jc w:val="both"/>
              <w:rPr>
                <w:rFonts w:ascii="標楷體" w:eastAsia="標楷體" w:hAnsi="標楷體"/>
              </w:rPr>
            </w:pPr>
          </w:p>
        </w:tc>
      </w:tr>
      <w:tr w:rsidR="00C322A1" w:rsidRPr="00B0172E" w:rsidTr="00AA16C7">
        <w:trPr>
          <w:cantSplit/>
        </w:trPr>
        <w:tc>
          <w:tcPr>
            <w:tcW w:w="851" w:type="dxa"/>
            <w:vMerge/>
            <w:textDirection w:val="tbRlV"/>
            <w:vAlign w:val="center"/>
          </w:tcPr>
          <w:p w:rsidR="00C322A1" w:rsidRPr="00B0172E" w:rsidRDefault="00C322A1" w:rsidP="00AA16C7">
            <w:pPr>
              <w:spacing w:line="300" w:lineRule="exact"/>
              <w:ind w:left="113" w:right="113"/>
              <w:rPr>
                <w:rFonts w:ascii="標楷體" w:eastAsia="標楷體" w:hAnsi="標楷體"/>
              </w:rPr>
            </w:pPr>
          </w:p>
        </w:tc>
        <w:tc>
          <w:tcPr>
            <w:tcW w:w="665" w:type="dxa"/>
            <w:vMerge/>
            <w:textDirection w:val="tbRlV"/>
            <w:vAlign w:val="center"/>
          </w:tcPr>
          <w:p w:rsidR="00C322A1" w:rsidRPr="00B0172E" w:rsidRDefault="00C322A1" w:rsidP="00AA16C7">
            <w:pPr>
              <w:spacing w:line="300" w:lineRule="exact"/>
              <w:ind w:left="113" w:right="113"/>
              <w:jc w:val="center"/>
              <w:rPr>
                <w:rFonts w:ascii="標楷體" w:eastAsia="標楷體" w:hAnsi="標楷體"/>
              </w:rPr>
            </w:pPr>
          </w:p>
        </w:tc>
        <w:tc>
          <w:tcPr>
            <w:tcW w:w="767" w:type="dxa"/>
            <w:vMerge/>
            <w:vAlign w:val="center"/>
          </w:tcPr>
          <w:p w:rsidR="00C322A1" w:rsidRPr="00B0172E" w:rsidRDefault="00C322A1" w:rsidP="00AA16C7">
            <w:pPr>
              <w:spacing w:line="300" w:lineRule="exact"/>
              <w:jc w:val="center"/>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具碩士學位</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8</w:t>
            </w:r>
          </w:p>
        </w:tc>
        <w:tc>
          <w:tcPr>
            <w:tcW w:w="4928" w:type="dxa"/>
            <w:gridSpan w:val="3"/>
            <w:vMerge/>
            <w:vAlign w:val="center"/>
          </w:tcPr>
          <w:p w:rsidR="00C322A1" w:rsidRPr="00B0172E" w:rsidRDefault="00C322A1" w:rsidP="00AA16C7">
            <w:pPr>
              <w:spacing w:line="300" w:lineRule="exact"/>
              <w:jc w:val="both"/>
              <w:rPr>
                <w:rFonts w:ascii="標楷體" w:eastAsia="標楷體" w:hAnsi="標楷體"/>
              </w:rPr>
            </w:pPr>
          </w:p>
        </w:tc>
      </w:tr>
      <w:tr w:rsidR="00C322A1" w:rsidRPr="00B0172E" w:rsidTr="00AA16C7">
        <w:trPr>
          <w:cantSplit/>
        </w:trPr>
        <w:tc>
          <w:tcPr>
            <w:tcW w:w="851" w:type="dxa"/>
            <w:vMerge/>
            <w:textDirection w:val="tbRlV"/>
            <w:vAlign w:val="center"/>
          </w:tcPr>
          <w:p w:rsidR="00C322A1" w:rsidRPr="00B0172E" w:rsidRDefault="00C322A1" w:rsidP="00AA16C7">
            <w:pPr>
              <w:spacing w:line="300" w:lineRule="exact"/>
              <w:ind w:left="113" w:right="113"/>
              <w:rPr>
                <w:rFonts w:ascii="標楷體" w:eastAsia="標楷體" w:hAnsi="標楷體"/>
              </w:rPr>
            </w:pPr>
          </w:p>
        </w:tc>
        <w:tc>
          <w:tcPr>
            <w:tcW w:w="665" w:type="dxa"/>
            <w:vMerge/>
            <w:textDirection w:val="tbRlV"/>
            <w:vAlign w:val="center"/>
          </w:tcPr>
          <w:p w:rsidR="00C322A1" w:rsidRPr="00B0172E" w:rsidRDefault="00C322A1" w:rsidP="00AA16C7">
            <w:pPr>
              <w:spacing w:line="300" w:lineRule="exact"/>
              <w:ind w:left="113" w:right="113"/>
              <w:jc w:val="center"/>
              <w:rPr>
                <w:rFonts w:ascii="標楷體" w:eastAsia="標楷體" w:hAnsi="標楷體"/>
              </w:rPr>
            </w:pPr>
          </w:p>
        </w:tc>
        <w:tc>
          <w:tcPr>
            <w:tcW w:w="767" w:type="dxa"/>
            <w:vMerge/>
            <w:vAlign w:val="center"/>
          </w:tcPr>
          <w:p w:rsidR="00C322A1" w:rsidRPr="00B0172E" w:rsidRDefault="00C322A1" w:rsidP="00AA16C7">
            <w:pPr>
              <w:spacing w:line="300" w:lineRule="exact"/>
              <w:jc w:val="center"/>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具博士學位</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tc>
        <w:tc>
          <w:tcPr>
            <w:tcW w:w="4928" w:type="dxa"/>
            <w:gridSpan w:val="3"/>
            <w:vMerge/>
            <w:vAlign w:val="center"/>
          </w:tcPr>
          <w:p w:rsidR="00C322A1" w:rsidRPr="00B0172E" w:rsidRDefault="00C322A1" w:rsidP="00AA16C7">
            <w:pPr>
              <w:spacing w:line="300" w:lineRule="exact"/>
              <w:jc w:val="both"/>
              <w:rPr>
                <w:rFonts w:ascii="標楷體" w:eastAsia="標楷體" w:hAnsi="標楷體"/>
              </w:rPr>
            </w:pPr>
          </w:p>
        </w:tc>
      </w:tr>
      <w:tr w:rsidR="00C322A1" w:rsidRPr="00B0172E" w:rsidTr="00AA16C7">
        <w:trPr>
          <w:cantSplit/>
          <w:trHeight w:val="1900"/>
        </w:trPr>
        <w:tc>
          <w:tcPr>
            <w:tcW w:w="851" w:type="dxa"/>
            <w:vMerge/>
            <w:vAlign w:val="center"/>
          </w:tcPr>
          <w:p w:rsidR="00C322A1" w:rsidRPr="00B0172E" w:rsidRDefault="00C322A1" w:rsidP="00AA16C7">
            <w:pPr>
              <w:spacing w:line="300" w:lineRule="exact"/>
              <w:rPr>
                <w:rFonts w:ascii="新細明體" w:hAnsi="新細明體"/>
              </w:rPr>
            </w:pPr>
          </w:p>
        </w:tc>
        <w:tc>
          <w:tcPr>
            <w:tcW w:w="665" w:type="dxa"/>
            <w:textDirection w:val="tbRlV"/>
            <w:vAlign w:val="center"/>
          </w:tcPr>
          <w:p w:rsidR="00C322A1" w:rsidRPr="00B0172E" w:rsidRDefault="00C322A1" w:rsidP="00AA16C7">
            <w:pPr>
              <w:spacing w:line="300" w:lineRule="exact"/>
              <w:ind w:left="113" w:right="113"/>
              <w:jc w:val="center"/>
              <w:rPr>
                <w:rFonts w:ascii="標楷體" w:eastAsia="標楷體" w:hAnsi="標楷體"/>
              </w:rPr>
            </w:pPr>
            <w:r w:rsidRPr="00B0172E">
              <w:rPr>
                <w:rFonts w:ascii="標楷體" w:eastAsia="標楷體" w:hAnsi="標楷體" w:hint="eastAsia"/>
              </w:rPr>
              <w:t>年       資</w:t>
            </w:r>
          </w:p>
        </w:tc>
        <w:tc>
          <w:tcPr>
            <w:tcW w:w="76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職務年資每滿一年</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1.2</w:t>
            </w:r>
          </w:p>
        </w:tc>
        <w:tc>
          <w:tcPr>
            <w:tcW w:w="4928" w:type="dxa"/>
            <w:gridSpan w:val="3"/>
          </w:tcPr>
          <w:p w:rsidR="00C322A1" w:rsidRPr="00B0172E" w:rsidRDefault="00C322A1" w:rsidP="00AA16C7">
            <w:pPr>
              <w:spacing w:line="300" w:lineRule="exact"/>
              <w:ind w:left="480" w:hangingChars="200" w:hanging="480"/>
              <w:jc w:val="both"/>
              <w:rPr>
                <w:rFonts w:ascii="標楷體" w:eastAsia="標楷體" w:hAnsi="標楷體"/>
                <w:color w:val="000000"/>
              </w:rPr>
            </w:pPr>
            <w:r w:rsidRPr="00B0172E">
              <w:rPr>
                <w:rFonts w:ascii="標楷體" w:eastAsia="標楷體" w:hAnsi="標楷體" w:hint="eastAsia"/>
                <w:color w:val="000000"/>
              </w:rPr>
              <w:t>一、以任本機關現職職務期間為限。所稱現職職務係指本職不包含代理之職務。</w:t>
            </w:r>
          </w:p>
          <w:p w:rsidR="00C322A1" w:rsidRPr="00B0172E" w:rsidRDefault="00C322A1" w:rsidP="00AA16C7">
            <w:pPr>
              <w:spacing w:line="300" w:lineRule="exact"/>
              <w:ind w:left="480" w:hangingChars="200" w:hanging="480"/>
              <w:jc w:val="both"/>
              <w:rPr>
                <w:rFonts w:ascii="新細明體" w:hAnsi="新細明體"/>
                <w:color w:val="000000"/>
              </w:rPr>
            </w:pPr>
            <w:r>
              <w:rPr>
                <w:rFonts w:ascii="標楷體" w:eastAsia="標楷體" w:hAnsi="標楷體" w:hint="eastAsia"/>
                <w:color w:val="000000"/>
              </w:rPr>
              <w:t>二</w:t>
            </w:r>
            <w:r w:rsidRPr="00B0172E">
              <w:rPr>
                <w:rFonts w:ascii="標楷體" w:eastAsia="標楷體" w:hAnsi="標楷體" w:hint="eastAsia"/>
                <w:color w:val="000000"/>
              </w:rPr>
              <w:t>、尾數未滿半年者，核給0.6分；在半年以上未滿1年者，以1年計。</w:t>
            </w:r>
          </w:p>
        </w:tc>
      </w:tr>
      <w:tr w:rsidR="00C322A1" w:rsidRPr="00B0172E" w:rsidTr="00AA16C7">
        <w:trPr>
          <w:cantSplit/>
          <w:trHeight w:val="555"/>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Merge w:val="restart"/>
            <w:textDirection w:val="tbRlV"/>
            <w:vAlign w:val="center"/>
          </w:tcPr>
          <w:p w:rsidR="00C322A1" w:rsidRPr="00B0172E" w:rsidRDefault="00C322A1" w:rsidP="00AA16C7">
            <w:pPr>
              <w:spacing w:line="300" w:lineRule="exact"/>
              <w:ind w:left="113" w:right="113"/>
              <w:jc w:val="center"/>
              <w:rPr>
                <w:rFonts w:ascii="標楷體" w:eastAsia="標楷體" w:hAnsi="標楷體"/>
              </w:rPr>
            </w:pPr>
            <w:r w:rsidRPr="00B0172E">
              <w:rPr>
                <w:rFonts w:ascii="標楷體" w:eastAsia="標楷體" w:hAnsi="標楷體" w:hint="eastAsia"/>
              </w:rPr>
              <w:t>考 評</w:t>
            </w:r>
          </w:p>
        </w:tc>
        <w:tc>
          <w:tcPr>
            <w:tcW w:w="767" w:type="dxa"/>
            <w:vMerge w:val="restart"/>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一等</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2</w:t>
            </w:r>
          </w:p>
        </w:tc>
        <w:tc>
          <w:tcPr>
            <w:tcW w:w="4928" w:type="dxa"/>
            <w:gridSpan w:val="3"/>
            <w:vMerge w:val="restart"/>
            <w:vAlign w:val="center"/>
          </w:tcPr>
          <w:p w:rsidR="00C322A1" w:rsidRPr="00B0172E" w:rsidRDefault="00C322A1" w:rsidP="00AA16C7">
            <w:pPr>
              <w:spacing w:line="300" w:lineRule="exact"/>
              <w:ind w:left="480" w:hangingChars="200" w:hanging="480"/>
              <w:jc w:val="both"/>
              <w:rPr>
                <w:rFonts w:ascii="新細明體" w:hAnsi="新細明體"/>
                <w:color w:val="000000"/>
              </w:rPr>
            </w:pPr>
            <w:r w:rsidRPr="00B0172E">
              <w:rPr>
                <w:rFonts w:ascii="標楷體" w:eastAsia="標楷體" w:hAnsi="標楷體" w:hint="eastAsia"/>
                <w:color w:val="000000"/>
              </w:rPr>
              <w:t xml:space="preserve">    考評以現職最近5年內為限。</w:t>
            </w:r>
          </w:p>
        </w:tc>
      </w:tr>
      <w:tr w:rsidR="00C322A1" w:rsidRPr="00B0172E" w:rsidTr="00AA16C7">
        <w:trPr>
          <w:cantSplit/>
          <w:trHeight w:val="563"/>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Merge/>
            <w:textDirection w:val="tbRlV"/>
            <w:vAlign w:val="center"/>
          </w:tcPr>
          <w:p w:rsidR="00C322A1" w:rsidRPr="00B0172E" w:rsidRDefault="00C322A1" w:rsidP="00AA16C7">
            <w:pPr>
              <w:spacing w:line="300" w:lineRule="exact"/>
              <w:ind w:left="113" w:right="113"/>
              <w:rPr>
                <w:rFonts w:ascii="標楷體" w:eastAsia="標楷體" w:hAnsi="標楷體"/>
              </w:rPr>
            </w:pPr>
          </w:p>
        </w:tc>
        <w:tc>
          <w:tcPr>
            <w:tcW w:w="767" w:type="dxa"/>
            <w:vMerge/>
            <w:vAlign w:val="center"/>
          </w:tcPr>
          <w:p w:rsidR="00C322A1" w:rsidRPr="00B0172E" w:rsidRDefault="00C322A1" w:rsidP="00AA16C7">
            <w:pPr>
              <w:spacing w:line="300" w:lineRule="exact"/>
              <w:jc w:val="center"/>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二等</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1.6</w:t>
            </w:r>
          </w:p>
        </w:tc>
        <w:tc>
          <w:tcPr>
            <w:tcW w:w="4928" w:type="dxa"/>
            <w:gridSpan w:val="3"/>
            <w:vMerge/>
            <w:vAlign w:val="center"/>
          </w:tcPr>
          <w:p w:rsidR="00C322A1" w:rsidRPr="00B0172E" w:rsidRDefault="00C322A1" w:rsidP="00AA16C7">
            <w:pPr>
              <w:spacing w:line="300" w:lineRule="exact"/>
              <w:jc w:val="both"/>
              <w:rPr>
                <w:rFonts w:ascii="新細明體" w:hAnsi="新細明體"/>
                <w:color w:val="000000"/>
              </w:rPr>
            </w:pPr>
          </w:p>
        </w:tc>
      </w:tr>
      <w:tr w:rsidR="00C322A1" w:rsidRPr="00B0172E" w:rsidTr="00AA16C7">
        <w:trPr>
          <w:cantSplit/>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Merge w:val="restart"/>
            <w:textDirection w:val="tbRlV"/>
            <w:vAlign w:val="center"/>
          </w:tcPr>
          <w:p w:rsidR="00C322A1" w:rsidRPr="00B0172E" w:rsidRDefault="00C322A1" w:rsidP="00AA16C7">
            <w:pPr>
              <w:spacing w:line="300" w:lineRule="exact"/>
              <w:ind w:left="113" w:right="113"/>
              <w:jc w:val="center"/>
              <w:rPr>
                <w:rFonts w:ascii="標楷體" w:eastAsia="標楷體" w:hAnsi="標楷體"/>
              </w:rPr>
            </w:pPr>
            <w:r w:rsidRPr="00B0172E">
              <w:rPr>
                <w:rFonts w:ascii="標楷體" w:eastAsia="標楷體" w:hAnsi="標楷體" w:hint="eastAsia"/>
              </w:rPr>
              <w:t>獎 懲</w:t>
            </w:r>
          </w:p>
        </w:tc>
        <w:tc>
          <w:tcPr>
            <w:tcW w:w="767" w:type="dxa"/>
            <w:vMerge w:val="restart"/>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嘉獎（申誡）一次</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0.5</w:t>
            </w:r>
          </w:p>
        </w:tc>
        <w:tc>
          <w:tcPr>
            <w:tcW w:w="4928" w:type="dxa"/>
            <w:gridSpan w:val="3"/>
            <w:vMerge w:val="restart"/>
            <w:vAlign w:val="center"/>
          </w:tcPr>
          <w:p w:rsidR="00C322A1" w:rsidRPr="00B0172E" w:rsidRDefault="00C322A1" w:rsidP="00AA16C7">
            <w:pPr>
              <w:spacing w:line="300" w:lineRule="exact"/>
              <w:ind w:left="480" w:hangingChars="200" w:hanging="480"/>
              <w:jc w:val="both"/>
              <w:rPr>
                <w:rFonts w:ascii="標楷體" w:eastAsia="標楷體" w:hAnsi="標楷體"/>
                <w:color w:val="000000"/>
              </w:rPr>
            </w:pPr>
            <w:r w:rsidRPr="00B0172E">
              <w:rPr>
                <w:rFonts w:ascii="標楷體" w:eastAsia="標楷體" w:hAnsi="標楷體" w:hint="eastAsia"/>
                <w:color w:val="000000"/>
              </w:rPr>
              <w:t>一、平時獎懲以現職期間最近5年內（以辦理陞任甄審當月上溯計算）已核定發布者為限。</w:t>
            </w:r>
          </w:p>
          <w:p w:rsidR="00C322A1" w:rsidRPr="00B0172E" w:rsidRDefault="00C322A1" w:rsidP="00AA16C7">
            <w:pPr>
              <w:spacing w:line="300" w:lineRule="exact"/>
              <w:ind w:left="480" w:hangingChars="200" w:hanging="480"/>
              <w:jc w:val="both"/>
              <w:rPr>
                <w:rFonts w:ascii="標楷體" w:eastAsia="標楷體" w:hAnsi="標楷體"/>
                <w:color w:val="000000"/>
              </w:rPr>
            </w:pPr>
            <w:r w:rsidRPr="00B0172E">
              <w:rPr>
                <w:rFonts w:ascii="標楷體" w:eastAsia="標楷體" w:hAnsi="標楷體" w:hint="eastAsia"/>
                <w:color w:val="000000"/>
              </w:rPr>
              <w:t>二、最近5年內曾受懲戒處分者，除比照「公務人員陞遷法」第12條規定期間不得陞任外，「申誡」比照記過減分，「記過」比照記大過減分。</w:t>
            </w:r>
          </w:p>
          <w:p w:rsidR="00C322A1" w:rsidRPr="00B0172E" w:rsidRDefault="00C322A1" w:rsidP="00AA16C7">
            <w:pPr>
              <w:spacing w:line="300" w:lineRule="exact"/>
              <w:ind w:left="480" w:hangingChars="200" w:hanging="480"/>
              <w:jc w:val="both"/>
              <w:rPr>
                <w:rFonts w:ascii="標楷體" w:eastAsia="標楷體" w:hAnsi="標楷體"/>
                <w:color w:val="000000"/>
              </w:rPr>
            </w:pPr>
            <w:r w:rsidRPr="00B0172E">
              <w:rPr>
                <w:rFonts w:ascii="標楷體" w:eastAsia="標楷體" w:hAnsi="標楷體" w:hint="eastAsia"/>
                <w:color w:val="000000"/>
              </w:rPr>
              <w:t>三、按上列標準獎加懲減，其結果如產生負分時，應倒扣總分。</w:t>
            </w:r>
          </w:p>
        </w:tc>
      </w:tr>
      <w:tr w:rsidR="00C322A1" w:rsidRPr="00B0172E" w:rsidTr="00AA16C7">
        <w:trPr>
          <w:cantSplit/>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Merge/>
            <w:vAlign w:val="center"/>
          </w:tcPr>
          <w:p w:rsidR="00C322A1" w:rsidRPr="00B0172E" w:rsidRDefault="00C322A1" w:rsidP="00AA16C7">
            <w:pPr>
              <w:spacing w:line="300" w:lineRule="exact"/>
              <w:jc w:val="center"/>
              <w:rPr>
                <w:rFonts w:ascii="標楷體" w:eastAsia="標楷體" w:hAnsi="標楷體"/>
              </w:rPr>
            </w:pPr>
          </w:p>
        </w:tc>
        <w:tc>
          <w:tcPr>
            <w:tcW w:w="767" w:type="dxa"/>
            <w:vMerge/>
            <w:vAlign w:val="center"/>
          </w:tcPr>
          <w:p w:rsidR="00C322A1" w:rsidRPr="00B0172E" w:rsidRDefault="00C322A1" w:rsidP="00AA16C7">
            <w:pPr>
              <w:spacing w:line="300" w:lineRule="exact"/>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記功（記過）一次</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1.5</w:t>
            </w:r>
          </w:p>
        </w:tc>
        <w:tc>
          <w:tcPr>
            <w:tcW w:w="4928" w:type="dxa"/>
            <w:gridSpan w:val="3"/>
            <w:vMerge/>
            <w:vAlign w:val="center"/>
          </w:tcPr>
          <w:p w:rsidR="00C322A1" w:rsidRPr="00B0172E" w:rsidRDefault="00C322A1" w:rsidP="00AA16C7">
            <w:pPr>
              <w:spacing w:line="300" w:lineRule="exact"/>
              <w:jc w:val="both"/>
              <w:rPr>
                <w:rFonts w:ascii="新細明體" w:hAnsi="新細明體"/>
                <w:color w:val="000000"/>
              </w:rPr>
            </w:pPr>
          </w:p>
        </w:tc>
      </w:tr>
      <w:tr w:rsidR="00C322A1" w:rsidRPr="00B0172E" w:rsidTr="00AA16C7">
        <w:trPr>
          <w:cantSplit/>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Merge/>
            <w:vAlign w:val="center"/>
          </w:tcPr>
          <w:p w:rsidR="00C322A1" w:rsidRPr="00B0172E" w:rsidRDefault="00C322A1" w:rsidP="00AA16C7">
            <w:pPr>
              <w:spacing w:line="300" w:lineRule="exact"/>
              <w:jc w:val="center"/>
              <w:rPr>
                <w:rFonts w:ascii="標楷體" w:eastAsia="標楷體" w:hAnsi="標楷體"/>
              </w:rPr>
            </w:pPr>
          </w:p>
        </w:tc>
        <w:tc>
          <w:tcPr>
            <w:tcW w:w="767" w:type="dxa"/>
            <w:vMerge/>
            <w:vAlign w:val="center"/>
          </w:tcPr>
          <w:p w:rsidR="00C322A1" w:rsidRPr="00B0172E" w:rsidRDefault="00C322A1" w:rsidP="00AA16C7">
            <w:pPr>
              <w:spacing w:line="300" w:lineRule="exact"/>
              <w:rPr>
                <w:rFonts w:ascii="標楷體" w:eastAsia="標楷體" w:hAnsi="標楷體"/>
              </w:rPr>
            </w:pP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記大功（記大過）一次</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4.5</w:t>
            </w:r>
          </w:p>
        </w:tc>
        <w:tc>
          <w:tcPr>
            <w:tcW w:w="4928" w:type="dxa"/>
            <w:gridSpan w:val="3"/>
            <w:vMerge/>
            <w:vAlign w:val="center"/>
          </w:tcPr>
          <w:p w:rsidR="00C322A1" w:rsidRPr="00B0172E" w:rsidRDefault="00C322A1" w:rsidP="00AA16C7">
            <w:pPr>
              <w:spacing w:line="300" w:lineRule="exact"/>
              <w:jc w:val="both"/>
              <w:rPr>
                <w:rFonts w:ascii="新細明體" w:hAnsi="新細明體"/>
                <w:color w:val="000000"/>
              </w:rPr>
            </w:pPr>
          </w:p>
        </w:tc>
      </w:tr>
      <w:tr w:rsidR="00C322A1" w:rsidRPr="00B0172E" w:rsidTr="00AA16C7">
        <w:trPr>
          <w:cantSplit/>
          <w:trHeight w:val="2815"/>
        </w:trPr>
        <w:tc>
          <w:tcPr>
            <w:tcW w:w="851" w:type="dxa"/>
            <w:vMerge w:val="restart"/>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個別</w:t>
            </w:r>
          </w:p>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選項40%</w:t>
            </w:r>
          </w:p>
        </w:tc>
        <w:tc>
          <w:tcPr>
            <w:tcW w:w="665" w:type="dxa"/>
            <w:vMerge w:val="restart"/>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職務歷練</w:t>
            </w:r>
            <w:r>
              <w:rPr>
                <w:rFonts w:ascii="標楷體" w:eastAsia="標楷體" w:hAnsi="標楷體" w:hint="eastAsia"/>
              </w:rPr>
              <w:t>與</w:t>
            </w:r>
            <w:r w:rsidRPr="00B0172E">
              <w:rPr>
                <w:rFonts w:ascii="標楷體" w:eastAsia="標楷體" w:hAnsi="標楷體" w:hint="eastAsia"/>
              </w:rPr>
              <w:t>發展潛能</w:t>
            </w:r>
          </w:p>
        </w:tc>
        <w:tc>
          <w:tcPr>
            <w:tcW w:w="767" w:type="dxa"/>
            <w:vMerge w:val="restart"/>
            <w:vAlign w:val="center"/>
          </w:tcPr>
          <w:p w:rsidR="00C322A1" w:rsidRPr="00B0172E" w:rsidRDefault="00C322A1" w:rsidP="00AA16C7">
            <w:pPr>
              <w:spacing w:line="300" w:lineRule="exact"/>
              <w:jc w:val="center"/>
              <w:rPr>
                <w:rFonts w:ascii="標楷體" w:eastAsia="標楷體" w:hAnsi="標楷體"/>
              </w:rPr>
            </w:pPr>
            <w:r>
              <w:rPr>
                <w:rFonts w:ascii="標楷體" w:eastAsia="標楷體" w:hAnsi="標楷體" w:hint="eastAsia"/>
              </w:rPr>
              <w:t>3</w:t>
            </w:r>
            <w:r w:rsidRPr="00B0172E">
              <w:rPr>
                <w:rFonts w:ascii="標楷體" w:eastAsia="標楷體" w:hAnsi="標楷體" w:hint="eastAsia"/>
              </w:rPr>
              <w:t>0</w:t>
            </w:r>
          </w:p>
        </w:tc>
        <w:tc>
          <w:tcPr>
            <w:tcW w:w="2279" w:type="dxa"/>
            <w:vMerge w:val="restart"/>
            <w:vAlign w:val="center"/>
          </w:tcPr>
          <w:p w:rsidR="00C322A1" w:rsidRPr="00CA7F80" w:rsidRDefault="00C322A1" w:rsidP="00AA16C7">
            <w:pPr>
              <w:numPr>
                <w:ilvl w:val="0"/>
                <w:numId w:val="1"/>
              </w:numPr>
              <w:spacing w:line="300" w:lineRule="exact"/>
              <w:ind w:left="480" w:right="-108" w:hanging="480"/>
              <w:jc w:val="both"/>
              <w:rPr>
                <w:rFonts w:ascii="標楷體" w:hAnsi="標楷體"/>
              </w:rPr>
            </w:pPr>
            <w:r w:rsidRPr="00CA7F80">
              <w:rPr>
                <w:rFonts w:ascii="標楷體" w:eastAsia="標楷體" w:hAnsi="標楷體" w:hint="eastAsia"/>
              </w:rPr>
              <w:t>曾歷練與擬任職務性質或職系相關之職務者。</w:t>
            </w:r>
          </w:p>
          <w:p w:rsidR="00C322A1" w:rsidRPr="00CA7F80" w:rsidRDefault="00C322A1" w:rsidP="00AA16C7">
            <w:pPr>
              <w:numPr>
                <w:ilvl w:val="0"/>
                <w:numId w:val="1"/>
              </w:numPr>
              <w:spacing w:line="300" w:lineRule="exact"/>
              <w:ind w:left="480" w:right="57" w:hangingChars="200" w:hanging="480"/>
              <w:jc w:val="both"/>
              <w:rPr>
                <w:rFonts w:ascii="標楷體" w:eastAsia="標楷體" w:hAnsi="標楷體"/>
              </w:rPr>
            </w:pPr>
            <w:r w:rsidRPr="00CA7F80">
              <w:rPr>
                <w:rFonts w:ascii="標楷體" w:eastAsia="標楷體" w:hAnsi="標楷體" w:hint="eastAsia"/>
              </w:rPr>
              <w:t>具備業務創新及研究發展能力。</w:t>
            </w:r>
          </w:p>
          <w:p w:rsidR="00C322A1" w:rsidRDefault="00C322A1" w:rsidP="00AA16C7">
            <w:pPr>
              <w:numPr>
                <w:ilvl w:val="0"/>
                <w:numId w:val="1"/>
              </w:numPr>
              <w:spacing w:line="300" w:lineRule="exact"/>
              <w:ind w:left="480" w:right="57" w:hangingChars="200" w:hanging="480"/>
              <w:jc w:val="both"/>
              <w:rPr>
                <w:rFonts w:ascii="標楷體" w:eastAsia="標楷體" w:hAnsi="標楷體"/>
              </w:rPr>
            </w:pPr>
            <w:r w:rsidRPr="00CA7F80">
              <w:rPr>
                <w:rFonts w:ascii="標楷體" w:eastAsia="標楷體" w:hAnsi="標楷體" w:hint="eastAsia"/>
              </w:rPr>
              <w:t>具有主動與積極之工作態度</w:t>
            </w:r>
            <w:r>
              <w:rPr>
                <w:rFonts w:ascii="標楷體" w:eastAsia="標楷體" w:hAnsi="標楷體" w:hint="eastAsia"/>
              </w:rPr>
              <w:t>。</w:t>
            </w:r>
          </w:p>
          <w:p w:rsidR="00C322A1" w:rsidRDefault="00C322A1" w:rsidP="00AA16C7">
            <w:pPr>
              <w:numPr>
                <w:ilvl w:val="0"/>
                <w:numId w:val="1"/>
              </w:numPr>
              <w:spacing w:line="300" w:lineRule="exact"/>
              <w:ind w:left="480" w:right="57" w:hangingChars="200" w:hanging="480"/>
              <w:jc w:val="both"/>
              <w:rPr>
                <w:rFonts w:ascii="標楷體" w:eastAsia="標楷體" w:hAnsi="標楷體"/>
              </w:rPr>
            </w:pPr>
            <w:r w:rsidRPr="00CA7F80">
              <w:rPr>
                <w:rFonts w:ascii="標楷體" w:eastAsia="標楷體" w:hAnsi="標楷體" w:hint="eastAsia"/>
              </w:rPr>
              <w:lastRenderedPageBreak/>
              <w:t>本職工作品質優良、工作效率高。</w:t>
            </w:r>
          </w:p>
          <w:p w:rsidR="00C322A1" w:rsidRDefault="00C322A1" w:rsidP="00AA16C7">
            <w:pPr>
              <w:numPr>
                <w:ilvl w:val="0"/>
                <w:numId w:val="1"/>
              </w:numPr>
              <w:spacing w:line="300" w:lineRule="exact"/>
              <w:ind w:left="480" w:right="57" w:hangingChars="200" w:hanging="480"/>
              <w:jc w:val="both"/>
              <w:rPr>
                <w:rFonts w:ascii="標楷體" w:eastAsia="標楷體" w:hAnsi="標楷體"/>
              </w:rPr>
            </w:pPr>
            <w:r w:rsidRPr="00CA7F80">
              <w:rPr>
                <w:rFonts w:ascii="標楷體" w:eastAsia="標楷體" w:hAnsi="標楷體" w:hint="eastAsia"/>
              </w:rPr>
              <w:t>具備人際關係互動及應對能力。</w:t>
            </w:r>
          </w:p>
          <w:p w:rsidR="00C322A1" w:rsidRPr="00B0172E" w:rsidRDefault="00C322A1" w:rsidP="00AA16C7">
            <w:pPr>
              <w:numPr>
                <w:ilvl w:val="0"/>
                <w:numId w:val="1"/>
              </w:numPr>
              <w:spacing w:line="300" w:lineRule="exact"/>
              <w:ind w:left="480" w:right="57" w:hangingChars="200" w:hanging="480"/>
              <w:jc w:val="both"/>
              <w:rPr>
                <w:rFonts w:ascii="標楷體" w:eastAsia="標楷體" w:hAnsi="標楷體"/>
              </w:rPr>
            </w:pPr>
            <w:r w:rsidRPr="00B0172E">
              <w:rPr>
                <w:rFonts w:ascii="標楷體" w:eastAsia="標楷體" w:hAnsi="標楷體" w:hint="eastAsia"/>
              </w:rPr>
              <w:t>對工作有旺盛企圖心及責任感。</w:t>
            </w:r>
          </w:p>
        </w:tc>
        <w:tc>
          <w:tcPr>
            <w:tcW w:w="717" w:type="dxa"/>
            <w:tcBorders>
              <w:bottom w:val="single" w:sz="4" w:space="0" w:color="auto"/>
            </w:tcBorders>
            <w:vAlign w:val="center"/>
          </w:tcPr>
          <w:p w:rsidR="00C322A1" w:rsidRPr="00394FCD" w:rsidRDefault="00C322A1" w:rsidP="00AA16C7">
            <w:pPr>
              <w:spacing w:line="300" w:lineRule="exact"/>
              <w:jc w:val="center"/>
              <w:rPr>
                <w:rFonts w:ascii="標楷體" w:eastAsia="標楷體" w:hAnsi="標楷體"/>
              </w:rPr>
            </w:pPr>
            <w:r w:rsidRPr="00394FCD">
              <w:rPr>
                <w:rFonts w:ascii="標楷體" w:eastAsia="標楷體" w:hAnsi="標楷體" w:hint="eastAsia"/>
              </w:rPr>
              <w:lastRenderedPageBreak/>
              <w:t>原服務單位</w:t>
            </w:r>
          </w:p>
          <w:p w:rsidR="00C322A1" w:rsidRPr="002B4316" w:rsidRDefault="00C322A1" w:rsidP="00AA16C7">
            <w:pPr>
              <w:spacing w:line="300" w:lineRule="exact"/>
              <w:jc w:val="center"/>
              <w:rPr>
                <w:rFonts w:ascii="標楷體" w:eastAsia="標楷體" w:hAnsi="標楷體"/>
                <w:u w:val="single"/>
              </w:rPr>
            </w:pPr>
          </w:p>
        </w:tc>
        <w:tc>
          <w:tcPr>
            <w:tcW w:w="697" w:type="dxa"/>
            <w:vAlign w:val="center"/>
          </w:tcPr>
          <w:p w:rsidR="00C322A1" w:rsidRPr="00394FCD" w:rsidRDefault="00C322A1" w:rsidP="00AA16C7">
            <w:pPr>
              <w:spacing w:line="300" w:lineRule="exact"/>
              <w:ind w:left="1"/>
              <w:jc w:val="both"/>
              <w:rPr>
                <w:rFonts w:ascii="標楷體" w:eastAsia="標楷體" w:hAnsi="標楷體"/>
                <w:color w:val="000000"/>
                <w:u w:val="single"/>
              </w:rPr>
            </w:pPr>
            <w:r w:rsidRPr="00394FCD">
              <w:rPr>
                <w:rFonts w:ascii="標楷體" w:eastAsia="標楷體" w:hAnsi="標楷體"/>
                <w:color w:val="000000"/>
                <w:u w:val="single"/>
              </w:rPr>
              <w:t>用人單位</w:t>
            </w:r>
          </w:p>
        </w:tc>
        <w:tc>
          <w:tcPr>
            <w:tcW w:w="716" w:type="dxa"/>
            <w:vMerge w:val="restart"/>
          </w:tcPr>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snapToGrid w:val="0"/>
              <w:rPr>
                <w:rFonts w:ascii="標楷體" w:eastAsia="標楷體" w:hAnsi="標楷體"/>
              </w:rPr>
            </w:pPr>
            <w:r w:rsidRPr="00B0172E">
              <w:rPr>
                <w:rFonts w:ascii="標楷體" w:eastAsia="標楷體" w:hAnsi="標楷體" w:hint="eastAsia"/>
              </w:rPr>
              <w:t>甄審考評會</w:t>
            </w:r>
            <w:bookmarkStart w:id="0" w:name="_GoBack"/>
            <w:bookmarkEnd w:id="0"/>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Default="00C322A1" w:rsidP="00AA16C7">
            <w:pPr>
              <w:autoSpaceDE w:val="0"/>
              <w:autoSpaceDN w:val="0"/>
              <w:adjustRightInd w:val="0"/>
              <w:rPr>
                <w:rFonts w:ascii="標楷體" w:eastAsia="標楷體" w:hAnsi="標楷體"/>
              </w:rPr>
            </w:pPr>
          </w:p>
          <w:p w:rsidR="00C322A1" w:rsidRPr="000C18B7" w:rsidRDefault="00C322A1" w:rsidP="00AA16C7">
            <w:pPr>
              <w:autoSpaceDE w:val="0"/>
              <w:autoSpaceDN w:val="0"/>
              <w:adjustRightInd w:val="0"/>
              <w:rPr>
                <w:rFonts w:ascii="標楷體" w:eastAsia="標楷體" w:hAnsi="標楷體"/>
              </w:rPr>
            </w:pPr>
            <w:r w:rsidRPr="00B0172E">
              <w:rPr>
                <w:rFonts w:ascii="標楷體" w:eastAsia="標楷體" w:hAnsi="標楷體" w:hint="eastAsia"/>
              </w:rPr>
              <w:t>1-</w:t>
            </w:r>
            <w:r>
              <w:rPr>
                <w:rFonts w:ascii="標楷體" w:eastAsia="標楷體" w:hAnsi="標楷體" w:hint="eastAsia"/>
              </w:rPr>
              <w:t>3</w:t>
            </w:r>
            <w:r w:rsidRPr="00B0172E">
              <w:rPr>
                <w:rFonts w:ascii="標楷體" w:eastAsia="標楷體" w:hAnsi="標楷體" w:hint="eastAsia"/>
              </w:rPr>
              <w:t>0</w:t>
            </w:r>
          </w:p>
        </w:tc>
        <w:tc>
          <w:tcPr>
            <w:tcW w:w="3515" w:type="dxa"/>
            <w:vMerge w:val="restart"/>
          </w:tcPr>
          <w:p w:rsidR="00C322A1" w:rsidRPr="003711BD" w:rsidRDefault="00C322A1" w:rsidP="00AA16C7">
            <w:pPr>
              <w:spacing w:line="300" w:lineRule="exact"/>
              <w:ind w:leftChars="-1" w:left="-2" w:firstLineChars="1" w:firstLine="2"/>
              <w:jc w:val="both"/>
              <w:rPr>
                <w:rFonts w:ascii="標楷體" w:eastAsia="標楷體" w:hAnsi="標楷體"/>
                <w:color w:val="000000"/>
                <w:u w:val="single"/>
              </w:rPr>
            </w:pPr>
            <w:r w:rsidRPr="000C18B7">
              <w:rPr>
                <w:rFonts w:ascii="標楷體" w:eastAsia="標楷體" w:hAnsi="標楷體" w:hint="eastAsia"/>
              </w:rPr>
              <w:lastRenderedPageBreak/>
              <w:t>由受考人原服務單位主管、</w:t>
            </w:r>
            <w:r w:rsidR="00D97E32" w:rsidRPr="00394FCD">
              <w:rPr>
                <w:rFonts w:ascii="標楷體" w:eastAsia="標楷體" w:hAnsi="標楷體"/>
                <w:color w:val="000000"/>
                <w:u w:val="single"/>
              </w:rPr>
              <w:t>用人單位</w:t>
            </w:r>
            <w:r w:rsidR="00D97E32" w:rsidRPr="00D97E32">
              <w:rPr>
                <w:rFonts w:ascii="標楷體" w:eastAsia="標楷體" w:hAnsi="標楷體" w:hint="eastAsia"/>
                <w:u w:val="single"/>
              </w:rPr>
              <w:t>主管</w:t>
            </w:r>
            <w:r w:rsidR="00D97E32" w:rsidRPr="000C18B7">
              <w:rPr>
                <w:rFonts w:ascii="標楷體" w:eastAsia="標楷體" w:hAnsi="標楷體" w:hint="eastAsia"/>
              </w:rPr>
              <w:t>、</w:t>
            </w:r>
            <w:r w:rsidRPr="000C18B7">
              <w:rPr>
                <w:rFonts w:ascii="標楷體" w:eastAsia="標楷體" w:hAnsi="標楷體" w:hint="eastAsia"/>
              </w:rPr>
              <w:t>甄審考評會分別依據受考人</w:t>
            </w:r>
            <w:r w:rsidRPr="000C18B7">
              <w:rPr>
                <w:rFonts w:ascii="標楷體" w:eastAsia="標楷體" w:hAnsi="標楷體" w:hint="eastAsia"/>
                <w:color w:val="000000"/>
              </w:rPr>
              <w:t>所提供資料</w:t>
            </w:r>
            <w:r w:rsidRPr="000C18B7">
              <w:rPr>
                <w:rFonts w:ascii="標楷體" w:eastAsia="標楷體" w:hAnsi="標楷體" w:hint="eastAsia"/>
              </w:rPr>
              <w:t>及平時表現各給予1至30分，</w:t>
            </w:r>
            <w:r w:rsidRPr="000C18B7">
              <w:rPr>
                <w:rFonts w:ascii="標楷體" w:eastAsia="標楷體" w:hAnsi="標楷體" w:cs="DFKaiShu-SB-Estd-BF" w:hint="eastAsia"/>
                <w:kern w:val="0"/>
              </w:rPr>
              <w:t>其評分未及</w:t>
            </w:r>
            <w:r w:rsidRPr="000C18B7">
              <w:rPr>
                <w:rFonts w:ascii="標楷體" w:eastAsia="標楷體" w:hAnsi="標楷體" w:cs="DFKaiShu-SB-Estd-BF"/>
                <w:kern w:val="0"/>
              </w:rPr>
              <w:t xml:space="preserve">18 </w:t>
            </w:r>
            <w:r w:rsidRPr="000C18B7">
              <w:rPr>
                <w:rFonts w:ascii="標楷體" w:eastAsia="標楷體" w:hAnsi="標楷體" w:cs="DFKaiShu-SB-Estd-BF" w:hint="eastAsia"/>
                <w:kern w:val="0"/>
              </w:rPr>
              <w:t>分或超過</w:t>
            </w:r>
            <w:r w:rsidRPr="000C18B7">
              <w:rPr>
                <w:rFonts w:ascii="標楷體" w:eastAsia="標楷體" w:hAnsi="標楷體" w:cs="DFKaiShu-SB-Estd-BF"/>
                <w:kern w:val="0"/>
              </w:rPr>
              <w:t xml:space="preserve">26.7 </w:t>
            </w:r>
            <w:r w:rsidRPr="000C18B7">
              <w:rPr>
                <w:rFonts w:ascii="標楷體" w:eastAsia="標楷體" w:hAnsi="標楷體" w:cs="DFKaiShu-SB-Estd-BF" w:hint="eastAsia"/>
                <w:kern w:val="0"/>
              </w:rPr>
              <w:t>分時，評分者應敘明理由，未敘明理由者，各以</w:t>
            </w:r>
            <w:r w:rsidRPr="000C18B7">
              <w:rPr>
                <w:rFonts w:ascii="標楷體" w:eastAsia="標楷體" w:hAnsi="標楷體" w:cs="DFKaiShu-SB-Estd-BF"/>
                <w:kern w:val="0"/>
              </w:rPr>
              <w:t xml:space="preserve">18 </w:t>
            </w:r>
            <w:r w:rsidRPr="000C18B7">
              <w:rPr>
                <w:rFonts w:ascii="標楷體" w:eastAsia="標楷體" w:hAnsi="標楷體" w:cs="DFKaiShu-SB-Estd-BF" w:hint="eastAsia"/>
                <w:kern w:val="0"/>
              </w:rPr>
              <w:t>分或</w:t>
            </w:r>
            <w:r w:rsidRPr="000C18B7">
              <w:rPr>
                <w:rFonts w:ascii="標楷體" w:eastAsia="標楷體" w:hAnsi="標楷體" w:cs="DFKaiShu-SB-Estd-BF"/>
                <w:kern w:val="0"/>
              </w:rPr>
              <w:t xml:space="preserve">26.7 </w:t>
            </w:r>
            <w:r w:rsidRPr="000C18B7">
              <w:rPr>
                <w:rFonts w:ascii="標楷體" w:eastAsia="標楷體" w:hAnsi="標楷體" w:cs="DFKaiShu-SB-Estd-BF" w:hint="eastAsia"/>
                <w:kern w:val="0"/>
              </w:rPr>
              <w:t>分評分。</w:t>
            </w:r>
            <w:r w:rsidRPr="000C18B7">
              <w:rPr>
                <w:rFonts w:ascii="標楷體" w:eastAsia="標楷體" w:hAnsi="標楷體" w:hint="eastAsia"/>
              </w:rPr>
              <w:t>評分結果取平均數後再予計分。(評分可參閱附表四受考人本校工</w:t>
            </w:r>
            <w:r w:rsidRPr="000C18B7">
              <w:rPr>
                <w:rFonts w:ascii="標楷體" w:eastAsia="標楷體" w:hAnsi="標楷體" w:hint="eastAsia"/>
              </w:rPr>
              <w:lastRenderedPageBreak/>
              <w:t>作經歷)</w:t>
            </w:r>
          </w:p>
        </w:tc>
      </w:tr>
      <w:tr w:rsidR="00C322A1" w:rsidRPr="00B0172E" w:rsidTr="00AA16C7">
        <w:trPr>
          <w:cantSplit/>
          <w:trHeight w:val="2815"/>
        </w:trPr>
        <w:tc>
          <w:tcPr>
            <w:tcW w:w="851" w:type="dxa"/>
            <w:vMerge/>
            <w:vAlign w:val="center"/>
          </w:tcPr>
          <w:p w:rsidR="00C322A1" w:rsidRPr="00B0172E" w:rsidRDefault="00C322A1" w:rsidP="00AA16C7">
            <w:pPr>
              <w:spacing w:line="300" w:lineRule="exact"/>
              <w:jc w:val="center"/>
              <w:rPr>
                <w:rFonts w:ascii="標楷體" w:eastAsia="標楷體" w:hAnsi="標楷體"/>
              </w:rPr>
            </w:pPr>
          </w:p>
        </w:tc>
        <w:tc>
          <w:tcPr>
            <w:tcW w:w="665" w:type="dxa"/>
            <w:vMerge/>
            <w:vAlign w:val="center"/>
          </w:tcPr>
          <w:p w:rsidR="00C322A1" w:rsidRPr="00B0172E" w:rsidRDefault="00C322A1" w:rsidP="00AA16C7">
            <w:pPr>
              <w:spacing w:line="300" w:lineRule="exact"/>
              <w:jc w:val="center"/>
              <w:rPr>
                <w:rFonts w:ascii="標楷體" w:eastAsia="標楷體" w:hAnsi="標楷體"/>
              </w:rPr>
            </w:pPr>
          </w:p>
        </w:tc>
        <w:tc>
          <w:tcPr>
            <w:tcW w:w="767" w:type="dxa"/>
            <w:vMerge/>
            <w:vAlign w:val="center"/>
          </w:tcPr>
          <w:p w:rsidR="00C322A1" w:rsidRDefault="00C322A1" w:rsidP="00AA16C7">
            <w:pPr>
              <w:spacing w:line="300" w:lineRule="exact"/>
              <w:jc w:val="center"/>
              <w:rPr>
                <w:rFonts w:ascii="標楷體" w:eastAsia="標楷體" w:hAnsi="標楷體"/>
              </w:rPr>
            </w:pPr>
          </w:p>
        </w:tc>
        <w:tc>
          <w:tcPr>
            <w:tcW w:w="2279" w:type="dxa"/>
            <w:vMerge/>
            <w:vAlign w:val="center"/>
          </w:tcPr>
          <w:p w:rsidR="00C322A1" w:rsidRPr="00CA7F80" w:rsidRDefault="00C322A1" w:rsidP="00AA16C7">
            <w:pPr>
              <w:numPr>
                <w:ilvl w:val="0"/>
                <w:numId w:val="1"/>
              </w:numPr>
              <w:spacing w:line="300" w:lineRule="exact"/>
              <w:ind w:left="480" w:right="-108" w:hanging="480"/>
              <w:jc w:val="both"/>
              <w:rPr>
                <w:rFonts w:ascii="標楷體" w:eastAsia="標楷體" w:hAnsi="標楷體"/>
              </w:rPr>
            </w:pPr>
          </w:p>
        </w:tc>
        <w:tc>
          <w:tcPr>
            <w:tcW w:w="717" w:type="dxa"/>
            <w:tcBorders>
              <w:bottom w:val="single" w:sz="4" w:space="0" w:color="auto"/>
            </w:tcBorders>
            <w:vAlign w:val="center"/>
          </w:tcPr>
          <w:p w:rsidR="00C322A1" w:rsidRPr="002B4316" w:rsidRDefault="00C322A1" w:rsidP="00AA16C7">
            <w:pPr>
              <w:spacing w:line="300" w:lineRule="exact"/>
              <w:jc w:val="center"/>
              <w:rPr>
                <w:rFonts w:ascii="標楷體" w:eastAsia="標楷體" w:hAnsi="標楷體"/>
                <w:u w:val="single"/>
              </w:rPr>
            </w:pPr>
            <w:r w:rsidRPr="00B0172E">
              <w:rPr>
                <w:rFonts w:ascii="標楷體" w:eastAsia="標楷體" w:hAnsi="標楷體" w:hint="eastAsia"/>
              </w:rPr>
              <w:t>1-</w:t>
            </w:r>
            <w:r>
              <w:rPr>
                <w:rFonts w:ascii="標楷體" w:eastAsia="標楷體" w:hAnsi="標楷體" w:hint="eastAsia"/>
              </w:rPr>
              <w:t>3</w:t>
            </w:r>
            <w:r w:rsidRPr="00B0172E">
              <w:rPr>
                <w:rFonts w:ascii="標楷體" w:eastAsia="標楷體" w:hAnsi="標楷體" w:hint="eastAsia"/>
              </w:rPr>
              <w:t>0</w:t>
            </w:r>
          </w:p>
        </w:tc>
        <w:tc>
          <w:tcPr>
            <w:tcW w:w="697" w:type="dxa"/>
            <w:vAlign w:val="center"/>
          </w:tcPr>
          <w:p w:rsidR="00C322A1" w:rsidRPr="00B0172E" w:rsidRDefault="00C322A1" w:rsidP="00AA16C7">
            <w:pPr>
              <w:spacing w:line="300" w:lineRule="exact"/>
              <w:ind w:left="1"/>
              <w:jc w:val="both"/>
              <w:rPr>
                <w:rFonts w:ascii="標楷體" w:eastAsia="標楷體" w:hAnsi="標楷體"/>
              </w:rPr>
            </w:pPr>
            <w:r>
              <w:rPr>
                <w:rFonts w:ascii="標楷體" w:eastAsia="標楷體" w:hAnsi="標楷體" w:hint="eastAsia"/>
                <w:color w:val="000000"/>
              </w:rPr>
              <w:t>1-30</w:t>
            </w:r>
          </w:p>
        </w:tc>
        <w:tc>
          <w:tcPr>
            <w:tcW w:w="716" w:type="dxa"/>
            <w:vMerge/>
          </w:tcPr>
          <w:p w:rsidR="00C322A1" w:rsidRPr="004078CA" w:rsidRDefault="00C322A1" w:rsidP="00AA16C7">
            <w:pPr>
              <w:autoSpaceDE w:val="0"/>
              <w:autoSpaceDN w:val="0"/>
              <w:adjustRightInd w:val="0"/>
              <w:rPr>
                <w:rFonts w:ascii="標楷體" w:eastAsia="標楷體" w:hAnsi="標楷體"/>
              </w:rPr>
            </w:pPr>
          </w:p>
        </w:tc>
        <w:tc>
          <w:tcPr>
            <w:tcW w:w="3515" w:type="dxa"/>
            <w:vMerge/>
          </w:tcPr>
          <w:p w:rsidR="00C322A1" w:rsidRPr="004078CA" w:rsidRDefault="00C322A1" w:rsidP="00AA16C7">
            <w:pPr>
              <w:autoSpaceDE w:val="0"/>
              <w:autoSpaceDN w:val="0"/>
              <w:adjustRightInd w:val="0"/>
              <w:rPr>
                <w:rFonts w:ascii="標楷體" w:eastAsia="標楷體" w:hAnsi="標楷體"/>
              </w:rPr>
            </w:pPr>
          </w:p>
        </w:tc>
      </w:tr>
      <w:tr w:rsidR="00C322A1" w:rsidRPr="00B0172E" w:rsidTr="00AA16C7">
        <w:trPr>
          <w:cantSplit/>
          <w:trHeight w:val="1795"/>
        </w:trPr>
        <w:tc>
          <w:tcPr>
            <w:tcW w:w="851" w:type="dxa"/>
            <w:vMerge/>
            <w:vAlign w:val="center"/>
          </w:tcPr>
          <w:p w:rsidR="00C322A1" w:rsidRPr="00B0172E" w:rsidRDefault="00C322A1" w:rsidP="00AA16C7">
            <w:pPr>
              <w:spacing w:line="300" w:lineRule="exact"/>
              <w:rPr>
                <w:rFonts w:ascii="新細明體" w:hAnsi="新細明體"/>
              </w:rPr>
            </w:pPr>
          </w:p>
        </w:tc>
        <w:tc>
          <w:tcPr>
            <w:tcW w:w="665" w:type="dxa"/>
            <w:vAlign w:val="center"/>
          </w:tcPr>
          <w:p w:rsidR="00C322A1" w:rsidRPr="00B0172E" w:rsidRDefault="00C322A1" w:rsidP="00AA16C7">
            <w:pPr>
              <w:spacing w:line="300" w:lineRule="exact"/>
              <w:rPr>
                <w:rFonts w:ascii="新細明體" w:hAnsi="新細明體"/>
              </w:rPr>
            </w:pPr>
            <w:r w:rsidRPr="00B0172E">
              <w:rPr>
                <w:rFonts w:ascii="標楷體" w:eastAsia="標楷體" w:hAnsi="標楷體" w:hint="eastAsia"/>
              </w:rPr>
              <w:t>訓練及進修</w:t>
            </w:r>
          </w:p>
        </w:tc>
        <w:tc>
          <w:tcPr>
            <w:tcW w:w="767" w:type="dxa"/>
            <w:vAlign w:val="center"/>
          </w:tcPr>
          <w:p w:rsidR="00C322A1" w:rsidRPr="00B0172E" w:rsidRDefault="00C322A1" w:rsidP="00AA16C7">
            <w:pPr>
              <w:spacing w:line="300" w:lineRule="exact"/>
              <w:rPr>
                <w:rFonts w:ascii="新細明體" w:hAnsi="新細明體"/>
              </w:rPr>
            </w:pPr>
            <w:r>
              <w:rPr>
                <w:rFonts w:ascii="新細明體" w:hAnsi="新細明體" w:hint="eastAsia"/>
              </w:rPr>
              <w:t>5</w:t>
            </w:r>
          </w:p>
        </w:tc>
        <w:tc>
          <w:tcPr>
            <w:tcW w:w="2279" w:type="dxa"/>
            <w:vAlign w:val="center"/>
          </w:tcPr>
          <w:p w:rsidR="00C322A1" w:rsidRPr="00B0172E" w:rsidRDefault="00C322A1" w:rsidP="00AA16C7">
            <w:pPr>
              <w:spacing w:line="300" w:lineRule="exact"/>
              <w:ind w:left="54" w:hanging="54"/>
              <w:jc w:val="both"/>
              <w:rPr>
                <w:rFonts w:ascii="標楷體" w:eastAsia="標楷體" w:hAnsi="標楷體"/>
              </w:rPr>
            </w:pPr>
            <w:r w:rsidRPr="00B0172E">
              <w:rPr>
                <w:rFonts w:ascii="標楷體" w:eastAsia="標楷體" w:hAnsi="標楷體" w:hint="eastAsia"/>
              </w:rPr>
              <w:t>曾參加與擬陞任職務性質相當之訓練、進修或研習者。</w:t>
            </w:r>
          </w:p>
          <w:p w:rsidR="00C322A1" w:rsidRPr="00B0172E" w:rsidRDefault="00C322A1" w:rsidP="00AA16C7">
            <w:pPr>
              <w:spacing w:line="300" w:lineRule="exact"/>
              <w:ind w:leftChars="-11" w:left="694" w:hangingChars="300" w:hanging="720"/>
              <w:rPr>
                <w:rFonts w:ascii="標楷體" w:eastAsia="標楷體" w:hAnsi="標楷體"/>
              </w:rPr>
            </w:pPr>
            <w:r w:rsidRPr="00B0172E">
              <w:rPr>
                <w:rFonts w:ascii="標楷體" w:eastAsia="標楷體" w:hAnsi="標楷體" w:hint="eastAsia"/>
              </w:rPr>
              <w:t xml:space="preserve"> </w:t>
            </w:r>
          </w:p>
        </w:tc>
        <w:tc>
          <w:tcPr>
            <w:tcW w:w="717" w:type="dxa"/>
            <w:vAlign w:val="center"/>
          </w:tcPr>
          <w:p w:rsidR="00C322A1" w:rsidRPr="00B0172E" w:rsidRDefault="00C322A1" w:rsidP="00AA16C7">
            <w:pPr>
              <w:spacing w:line="300" w:lineRule="exact"/>
              <w:ind w:left="113" w:right="113"/>
              <w:jc w:val="center"/>
              <w:rPr>
                <w:rFonts w:ascii="標楷體" w:eastAsia="標楷體" w:hAnsi="標楷體"/>
              </w:rPr>
            </w:pPr>
            <w:r w:rsidRPr="00B0172E">
              <w:rPr>
                <w:rFonts w:ascii="標楷體" w:eastAsia="標楷體" w:hAnsi="標楷體" w:hint="eastAsia"/>
              </w:rPr>
              <w:t>5</w:t>
            </w:r>
          </w:p>
        </w:tc>
        <w:tc>
          <w:tcPr>
            <w:tcW w:w="4928" w:type="dxa"/>
            <w:gridSpan w:val="3"/>
            <w:vAlign w:val="center"/>
          </w:tcPr>
          <w:p w:rsidR="00C322A1" w:rsidRPr="000C18B7" w:rsidRDefault="00C322A1" w:rsidP="00AA16C7">
            <w:pPr>
              <w:pStyle w:val="2"/>
              <w:adjustRightInd w:val="0"/>
              <w:snapToGrid w:val="0"/>
              <w:spacing w:line="240" w:lineRule="auto"/>
              <w:ind w:left="552" w:hanging="552"/>
              <w:rPr>
                <w:rFonts w:hAnsi="標楷體"/>
                <w:bCs/>
                <w:sz w:val="24"/>
                <w:szCs w:val="24"/>
              </w:rPr>
            </w:pPr>
            <w:r w:rsidRPr="000C18B7">
              <w:rPr>
                <w:rFonts w:hAnsi="標楷體" w:hint="eastAsia"/>
                <w:bCs/>
                <w:sz w:val="24"/>
                <w:szCs w:val="24"/>
              </w:rPr>
              <w:t>一、最近五年內曾奉派或請准參加與現職或擬陞任職務性質相當之訓練、研習成績及格並領有結業證書或經</w:t>
            </w:r>
            <w:r w:rsidRPr="000C18B7">
              <w:rPr>
                <w:rFonts w:hAnsi="標楷體" w:hint="eastAsia"/>
                <w:sz w:val="24"/>
                <w:szCs w:val="24"/>
              </w:rPr>
              <w:t>登載於「公務人員終身學習入口網站」之終身學習時數，</w:t>
            </w:r>
            <w:r w:rsidRPr="000C18B7">
              <w:rPr>
                <w:rFonts w:hAnsi="標楷體" w:hint="eastAsia"/>
                <w:bCs/>
                <w:sz w:val="24"/>
                <w:szCs w:val="24"/>
              </w:rPr>
              <w:t>累計達二週（或70小時）核給二分，以後每累計滿一週（或35小時）核給一分。</w:t>
            </w:r>
          </w:p>
          <w:p w:rsidR="00C322A1" w:rsidRPr="00B0172E" w:rsidRDefault="00C322A1" w:rsidP="00AA16C7">
            <w:pPr>
              <w:adjustRightInd w:val="0"/>
              <w:snapToGrid w:val="0"/>
              <w:ind w:left="480" w:hangingChars="200" w:hanging="480"/>
              <w:jc w:val="both"/>
              <w:rPr>
                <w:rFonts w:ascii="標楷體" w:eastAsia="標楷體" w:hAnsi="標楷體"/>
                <w:color w:val="000000"/>
              </w:rPr>
            </w:pPr>
            <w:r w:rsidRPr="000C18B7">
              <w:rPr>
                <w:rFonts w:ascii="標楷體" w:eastAsia="標楷體" w:hAnsi="標楷體" w:hint="eastAsia"/>
                <w:bCs/>
              </w:rPr>
              <w:t>二、最近五年內奉准或請准與現任或擬陞任職務性質相當之進修每滿八學分成績及格核給一分，但進修與與學歷競合時，應僅得以學歷核算分數。</w:t>
            </w:r>
          </w:p>
        </w:tc>
      </w:tr>
      <w:tr w:rsidR="00C322A1" w:rsidRPr="00B0172E" w:rsidTr="00AA16C7">
        <w:trPr>
          <w:cantSplit/>
        </w:trPr>
        <w:tc>
          <w:tcPr>
            <w:tcW w:w="851" w:type="dxa"/>
            <w:vMerge/>
            <w:vAlign w:val="center"/>
          </w:tcPr>
          <w:p w:rsidR="00C322A1" w:rsidRPr="00B0172E" w:rsidRDefault="00C322A1" w:rsidP="00AA16C7">
            <w:pPr>
              <w:spacing w:line="300" w:lineRule="exact"/>
              <w:rPr>
                <w:rFonts w:ascii="新細明體" w:hAnsi="新細明體"/>
              </w:rPr>
            </w:pPr>
          </w:p>
        </w:tc>
        <w:tc>
          <w:tcPr>
            <w:tcW w:w="665" w:type="dxa"/>
            <w:textDirection w:val="tbRlV"/>
            <w:vAlign w:val="center"/>
          </w:tcPr>
          <w:p w:rsidR="00C322A1" w:rsidRPr="000C18B7" w:rsidRDefault="00C322A1" w:rsidP="00AA16C7">
            <w:pPr>
              <w:spacing w:line="300" w:lineRule="exact"/>
              <w:ind w:left="113" w:right="113"/>
              <w:jc w:val="center"/>
              <w:rPr>
                <w:rFonts w:ascii="標楷體" w:eastAsia="標楷體" w:hAnsi="標楷體"/>
              </w:rPr>
            </w:pPr>
            <w:r w:rsidRPr="000C18B7">
              <w:rPr>
                <w:rFonts w:ascii="標楷體" w:eastAsia="標楷體" w:hAnsi="標楷體"/>
              </w:rPr>
              <w:t>語言</w:t>
            </w:r>
            <w:r w:rsidRPr="000C18B7">
              <w:rPr>
                <w:rFonts w:ascii="標楷體" w:eastAsia="標楷體" w:hAnsi="標楷體" w:hint="eastAsia"/>
              </w:rPr>
              <w:t>能力</w:t>
            </w:r>
          </w:p>
        </w:tc>
        <w:tc>
          <w:tcPr>
            <w:tcW w:w="76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5</w:t>
            </w:r>
          </w:p>
        </w:tc>
        <w:tc>
          <w:tcPr>
            <w:tcW w:w="2279" w:type="dxa"/>
            <w:vAlign w:val="center"/>
          </w:tcPr>
          <w:p w:rsidR="00C322A1" w:rsidRPr="000C18B7" w:rsidRDefault="00C322A1" w:rsidP="00AA16C7">
            <w:pPr>
              <w:spacing w:line="300" w:lineRule="exact"/>
              <w:jc w:val="both"/>
              <w:rPr>
                <w:rFonts w:ascii="標楷體" w:eastAsia="標楷體" w:hAnsi="標楷體"/>
              </w:rPr>
            </w:pPr>
            <w:r w:rsidRPr="000C18B7">
              <w:rPr>
                <w:rFonts w:ascii="標楷體" w:eastAsia="標楷體" w:hAnsi="標楷體" w:hint="eastAsia"/>
                <w:shd w:val="clear" w:color="auto" w:fill="FFFFFF"/>
              </w:rPr>
              <w:t>具</w:t>
            </w:r>
            <w:r w:rsidRPr="000C18B7">
              <w:rPr>
                <w:rFonts w:ascii="標楷體" w:eastAsia="標楷體" w:hAnsi="標楷體"/>
                <w:shd w:val="clear" w:color="auto" w:fill="FFFFFF"/>
              </w:rPr>
              <w:t>相關本國語言、</w:t>
            </w:r>
            <w:r w:rsidRPr="000C18B7">
              <w:rPr>
                <w:rFonts w:ascii="標楷體" w:eastAsia="標楷體" w:hAnsi="標楷體" w:hint="eastAsia"/>
                <w:shd w:val="clear" w:color="auto" w:fill="FFFFFF"/>
              </w:rPr>
              <w:t>外</w:t>
            </w:r>
            <w:r w:rsidRPr="000C18B7">
              <w:rPr>
                <w:rFonts w:ascii="標楷體" w:eastAsia="標楷體" w:hAnsi="標楷體"/>
                <w:shd w:val="clear" w:color="auto" w:fill="FFFFFF"/>
              </w:rPr>
              <w:t>語能力並</w:t>
            </w:r>
            <w:r w:rsidRPr="000C18B7">
              <w:rPr>
                <w:rFonts w:ascii="標楷體" w:eastAsia="標楷體" w:hAnsi="標楷體" w:hint="eastAsia"/>
                <w:shd w:val="clear" w:color="auto" w:fill="FFFFFF"/>
              </w:rPr>
              <w:t>領有</w:t>
            </w:r>
            <w:r w:rsidRPr="000C18B7">
              <w:rPr>
                <w:rFonts w:ascii="標楷體" w:eastAsia="標楷體" w:hAnsi="標楷體"/>
                <w:shd w:val="clear" w:color="auto" w:fill="FFFFFF"/>
              </w:rPr>
              <w:t>合格證明</w:t>
            </w:r>
            <w:r w:rsidRPr="000C18B7">
              <w:rPr>
                <w:rFonts w:ascii="標楷體" w:eastAsia="標楷體" w:hAnsi="標楷體" w:hint="eastAsia"/>
                <w:shd w:val="clear" w:color="auto" w:fill="FFFFFF"/>
              </w:rPr>
              <w:t>者，</w:t>
            </w:r>
            <w:r w:rsidRPr="000C18B7">
              <w:rPr>
                <w:rFonts w:ascii="標楷體" w:eastAsia="標楷體" w:hAnsi="標楷體" w:hint="eastAsia"/>
              </w:rPr>
              <w:t>就受考人之語言能力方面考評。</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0-5</w:t>
            </w:r>
          </w:p>
        </w:tc>
        <w:tc>
          <w:tcPr>
            <w:tcW w:w="4928" w:type="dxa"/>
            <w:gridSpan w:val="3"/>
            <w:vAlign w:val="center"/>
          </w:tcPr>
          <w:p w:rsidR="00C322A1" w:rsidRPr="000C18B7" w:rsidRDefault="00C322A1" w:rsidP="00AA16C7">
            <w:pPr>
              <w:pStyle w:val="2"/>
              <w:adjustRightInd w:val="0"/>
              <w:snapToGrid w:val="0"/>
              <w:spacing w:line="240" w:lineRule="auto"/>
              <w:ind w:left="480" w:hangingChars="200" w:hanging="480"/>
              <w:rPr>
                <w:rFonts w:hAnsi="標楷體"/>
                <w:bCs/>
                <w:sz w:val="24"/>
                <w:szCs w:val="24"/>
              </w:rPr>
            </w:pPr>
            <w:r w:rsidRPr="000C18B7">
              <w:rPr>
                <w:rFonts w:hAnsi="標楷體" w:hint="eastAsia"/>
                <w:bCs/>
                <w:color w:val="000000"/>
                <w:sz w:val="24"/>
                <w:szCs w:val="24"/>
              </w:rPr>
              <w:t>一、由</w:t>
            </w:r>
            <w:r w:rsidRPr="000C18B7">
              <w:rPr>
                <w:rFonts w:hAnsi="標楷體" w:hint="eastAsia"/>
                <w:bCs/>
                <w:sz w:val="24"/>
                <w:szCs w:val="24"/>
              </w:rPr>
              <w:t>用人單位決定該職缺是否需相關「外語能力」再行決定給分。</w:t>
            </w:r>
          </w:p>
          <w:p w:rsidR="00C322A1" w:rsidRPr="000C18B7" w:rsidRDefault="00C322A1" w:rsidP="00AA16C7">
            <w:pPr>
              <w:adjustRightInd w:val="0"/>
              <w:snapToGrid w:val="0"/>
              <w:ind w:left="480" w:hangingChars="200" w:hanging="480"/>
              <w:rPr>
                <w:rFonts w:ascii="標楷體" w:eastAsia="標楷體" w:hAnsi="標楷體"/>
              </w:rPr>
            </w:pPr>
            <w:r w:rsidRPr="000C18B7">
              <w:rPr>
                <w:rFonts w:ascii="標楷體" w:eastAsia="標楷體" w:hAnsi="標楷體" w:hint="eastAsia"/>
              </w:rPr>
              <w:t>二、通過全民英檢各等級測驗，領有合格證書者，初級核給1分，中級核給2分，中高級核給3分，高級4分，優級核給5分。通過其他英語能力測驗，領有合格證書者，按「公務人員英語檢測陞任評計分標準對照表」相當等級，比照前開標準計分。</w:t>
            </w:r>
          </w:p>
          <w:p w:rsidR="00C322A1" w:rsidRPr="00B0172E" w:rsidRDefault="00C322A1" w:rsidP="00AA16C7">
            <w:pPr>
              <w:adjustRightInd w:val="0"/>
              <w:snapToGrid w:val="0"/>
              <w:ind w:left="480" w:hangingChars="200" w:hanging="480"/>
              <w:jc w:val="both"/>
              <w:rPr>
                <w:rFonts w:ascii="新細明體" w:hAnsi="新細明體"/>
                <w:color w:val="000000"/>
              </w:rPr>
            </w:pPr>
            <w:r w:rsidRPr="000C18B7">
              <w:rPr>
                <w:rFonts w:ascii="標楷體" w:eastAsia="標楷體" w:hAnsi="標楷體" w:hint="eastAsia"/>
              </w:rPr>
              <w:t>三、通過其他外國語言能力測驗，領有合格證書且合於業務需要者，依前開英語能力計分。</w:t>
            </w:r>
          </w:p>
        </w:tc>
      </w:tr>
      <w:tr w:rsidR="00C322A1" w:rsidRPr="00B0172E" w:rsidTr="00AA16C7">
        <w:tc>
          <w:tcPr>
            <w:tcW w:w="851" w:type="dxa"/>
            <w:tcBorders>
              <w:bottom w:val="single" w:sz="4" w:space="0" w:color="auto"/>
            </w:tcBorders>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綜合考評(20%)</w:t>
            </w:r>
          </w:p>
        </w:tc>
        <w:tc>
          <w:tcPr>
            <w:tcW w:w="665" w:type="dxa"/>
            <w:tcBorders>
              <w:bottom w:val="single" w:sz="4" w:space="0" w:color="auto"/>
            </w:tcBorders>
            <w:vAlign w:val="center"/>
          </w:tcPr>
          <w:p w:rsidR="00C322A1" w:rsidRPr="00B0172E" w:rsidRDefault="00C322A1" w:rsidP="00AA16C7">
            <w:pPr>
              <w:spacing w:line="300" w:lineRule="exact"/>
              <w:rPr>
                <w:rFonts w:ascii="標楷體" w:eastAsia="標楷體" w:hAnsi="標楷體"/>
              </w:rPr>
            </w:pPr>
          </w:p>
        </w:tc>
        <w:tc>
          <w:tcPr>
            <w:tcW w:w="767" w:type="dxa"/>
            <w:tcBorders>
              <w:bottom w:val="single" w:sz="4" w:space="0" w:color="auto"/>
            </w:tcBorders>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20</w:t>
            </w:r>
          </w:p>
        </w:tc>
        <w:tc>
          <w:tcPr>
            <w:tcW w:w="2279" w:type="dxa"/>
            <w:tcBorders>
              <w:bottom w:val="single" w:sz="4" w:space="0" w:color="auto"/>
            </w:tcBorders>
            <w:vAlign w:val="center"/>
          </w:tcPr>
          <w:p w:rsidR="00C322A1" w:rsidRPr="00B0172E" w:rsidRDefault="00C322A1" w:rsidP="00AA16C7">
            <w:pPr>
              <w:spacing w:line="300" w:lineRule="exact"/>
              <w:rPr>
                <w:rFonts w:ascii="標楷體" w:eastAsia="標楷體" w:hAnsi="標楷體"/>
                <w:b/>
                <w:u w:val="single"/>
              </w:rPr>
            </w:pPr>
            <w:r w:rsidRPr="00B0172E">
              <w:rPr>
                <w:rFonts w:ascii="標楷體" w:eastAsia="標楷體" w:hAnsi="標楷體" w:hint="eastAsia"/>
              </w:rPr>
              <w:t>由校長就出缺職務需要、受考人服務情形、品德及對國家之忠誠等檢討作綜合考評。</w:t>
            </w:r>
          </w:p>
        </w:tc>
        <w:tc>
          <w:tcPr>
            <w:tcW w:w="717" w:type="dxa"/>
            <w:tcBorders>
              <w:bottom w:val="single" w:sz="4" w:space="0" w:color="auto"/>
            </w:tcBorders>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10</w:t>
            </w:r>
          </w:p>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至</w:t>
            </w:r>
          </w:p>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20</w:t>
            </w:r>
          </w:p>
        </w:tc>
        <w:tc>
          <w:tcPr>
            <w:tcW w:w="4928" w:type="dxa"/>
            <w:gridSpan w:val="3"/>
            <w:tcBorders>
              <w:bottom w:val="single" w:sz="4" w:space="0" w:color="auto"/>
            </w:tcBorders>
            <w:vAlign w:val="center"/>
          </w:tcPr>
          <w:p w:rsidR="00C322A1" w:rsidRPr="00B0172E" w:rsidRDefault="00C322A1" w:rsidP="00AA16C7">
            <w:pPr>
              <w:spacing w:line="300" w:lineRule="exact"/>
              <w:ind w:left="240" w:hangingChars="100" w:hanging="240"/>
              <w:jc w:val="both"/>
              <w:rPr>
                <w:rFonts w:ascii="標楷體" w:eastAsia="標楷體" w:hAnsi="標楷體"/>
              </w:rPr>
            </w:pPr>
            <w:r w:rsidRPr="00B0172E">
              <w:rPr>
                <w:rFonts w:ascii="標楷體" w:eastAsia="標楷體" w:hAnsi="標楷體" w:hint="eastAsia"/>
              </w:rPr>
              <w:t>＊校長作綜合考評後，應併同「共同選項」、「個別選項」提甄審考評會就各受考人之積分高低，排定名次，送由人事室列冊陳請校長圈定陞補。</w:t>
            </w:r>
          </w:p>
        </w:tc>
      </w:tr>
      <w:tr w:rsidR="00C322A1" w:rsidRPr="00B0172E" w:rsidTr="00AA16C7">
        <w:trPr>
          <w:trHeight w:val="1691"/>
        </w:trPr>
        <w:tc>
          <w:tcPr>
            <w:tcW w:w="851" w:type="dxa"/>
            <w:vAlign w:val="center"/>
          </w:tcPr>
          <w:p w:rsidR="00C322A1" w:rsidRPr="00B0172E" w:rsidRDefault="00C322A1" w:rsidP="00AA16C7">
            <w:pPr>
              <w:spacing w:line="300" w:lineRule="exact"/>
              <w:jc w:val="both"/>
              <w:rPr>
                <w:rFonts w:ascii="標楷體" w:eastAsia="標楷體" w:hAnsi="標楷體"/>
              </w:rPr>
            </w:pPr>
            <w:r w:rsidRPr="00B0172E">
              <w:rPr>
                <w:rFonts w:ascii="標楷體" w:eastAsia="標楷體" w:hAnsi="標楷體" w:hint="eastAsia"/>
              </w:rPr>
              <w:t>面試或業務測驗(20%)</w:t>
            </w:r>
          </w:p>
        </w:tc>
        <w:tc>
          <w:tcPr>
            <w:tcW w:w="665" w:type="dxa"/>
            <w:vAlign w:val="center"/>
          </w:tcPr>
          <w:p w:rsidR="00C322A1" w:rsidRPr="00B0172E" w:rsidRDefault="00C322A1" w:rsidP="00AA16C7">
            <w:pPr>
              <w:spacing w:line="300" w:lineRule="exact"/>
              <w:rPr>
                <w:rFonts w:ascii="標楷體" w:eastAsia="標楷體" w:hAnsi="標楷體"/>
              </w:rPr>
            </w:pPr>
          </w:p>
        </w:tc>
        <w:tc>
          <w:tcPr>
            <w:tcW w:w="767" w:type="dxa"/>
            <w:vAlign w:val="center"/>
          </w:tcPr>
          <w:p w:rsidR="00C322A1" w:rsidRPr="00B0172E" w:rsidRDefault="00C322A1" w:rsidP="00AA16C7">
            <w:pPr>
              <w:spacing w:line="300" w:lineRule="exact"/>
              <w:jc w:val="both"/>
              <w:rPr>
                <w:rFonts w:ascii="標楷體" w:eastAsia="標楷體" w:hAnsi="標楷體"/>
              </w:rPr>
            </w:pPr>
            <w:r w:rsidRPr="00B0172E">
              <w:rPr>
                <w:rFonts w:ascii="標楷體" w:eastAsia="標楷體" w:hAnsi="標楷體" w:hint="eastAsia"/>
              </w:rPr>
              <w:t>20</w:t>
            </w:r>
          </w:p>
        </w:tc>
        <w:tc>
          <w:tcPr>
            <w:tcW w:w="2279" w:type="dxa"/>
            <w:vAlign w:val="center"/>
          </w:tcPr>
          <w:p w:rsidR="00C322A1" w:rsidRPr="00B0172E" w:rsidRDefault="00C322A1" w:rsidP="00AA16C7">
            <w:pPr>
              <w:spacing w:line="300" w:lineRule="exact"/>
              <w:rPr>
                <w:rFonts w:ascii="標楷體" w:eastAsia="標楷體" w:hAnsi="標楷體"/>
              </w:rPr>
            </w:pPr>
            <w:r w:rsidRPr="00B0172E">
              <w:rPr>
                <w:rFonts w:ascii="標楷體" w:eastAsia="標楷體" w:hAnsi="標楷體" w:hint="eastAsia"/>
              </w:rPr>
              <w:t>視出缺職務實際需要，由甄審考評會授權用人單位決定之。</w:t>
            </w:r>
          </w:p>
        </w:tc>
        <w:tc>
          <w:tcPr>
            <w:tcW w:w="717" w:type="dxa"/>
            <w:vAlign w:val="center"/>
          </w:tcPr>
          <w:p w:rsidR="00C322A1" w:rsidRPr="00B0172E" w:rsidRDefault="00C322A1" w:rsidP="00AA16C7">
            <w:pPr>
              <w:spacing w:line="300" w:lineRule="exact"/>
              <w:jc w:val="center"/>
              <w:rPr>
                <w:rFonts w:ascii="標楷體" w:eastAsia="標楷體" w:hAnsi="標楷體"/>
              </w:rPr>
            </w:pPr>
            <w:r w:rsidRPr="00B0172E">
              <w:rPr>
                <w:rFonts w:ascii="標楷體" w:eastAsia="標楷體" w:hAnsi="標楷體" w:hint="eastAsia"/>
              </w:rPr>
              <w:t>20</w:t>
            </w:r>
          </w:p>
        </w:tc>
        <w:tc>
          <w:tcPr>
            <w:tcW w:w="4928" w:type="dxa"/>
            <w:gridSpan w:val="3"/>
            <w:vAlign w:val="center"/>
          </w:tcPr>
          <w:p w:rsidR="00C322A1" w:rsidRPr="00B0172E" w:rsidRDefault="00C322A1" w:rsidP="00AA16C7">
            <w:pPr>
              <w:spacing w:line="300" w:lineRule="exact"/>
              <w:ind w:left="480" w:hangingChars="200" w:hanging="480"/>
              <w:jc w:val="both"/>
              <w:rPr>
                <w:rFonts w:ascii="標楷體" w:eastAsia="標楷體" w:hAnsi="標楷體"/>
              </w:rPr>
            </w:pPr>
            <w:r w:rsidRPr="00B0172E">
              <w:rPr>
                <w:rFonts w:ascii="標楷體" w:eastAsia="標楷體" w:hAnsi="標楷體" w:hint="eastAsia"/>
              </w:rPr>
              <w:t xml:space="preserve">    如有舉行面試或業務測驗，本項占總成績20%，其餘共同選項、個別選項、綜合考評3大項合計分數占80%。</w:t>
            </w:r>
          </w:p>
        </w:tc>
      </w:tr>
    </w:tbl>
    <w:p w:rsidR="00C322A1" w:rsidRPr="00C322A1" w:rsidRDefault="00C322A1" w:rsidP="00C322A1">
      <w:pPr>
        <w:ind w:leftChars="-59" w:hangingChars="59" w:hanging="142"/>
      </w:pPr>
    </w:p>
    <w:sectPr w:rsidR="00C322A1" w:rsidRPr="00C322A1" w:rsidSect="00C322A1">
      <w:pgSz w:w="11906" w:h="16838"/>
      <w:pgMar w:top="851" w:right="99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B3" w:rsidRDefault="00ED4EB3" w:rsidP="00D97E32">
      <w:r>
        <w:separator/>
      </w:r>
    </w:p>
  </w:endnote>
  <w:endnote w:type="continuationSeparator" w:id="0">
    <w:p w:rsidR="00ED4EB3" w:rsidRDefault="00ED4EB3" w:rsidP="00D9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B3" w:rsidRDefault="00ED4EB3" w:rsidP="00D97E32">
      <w:r>
        <w:separator/>
      </w:r>
    </w:p>
  </w:footnote>
  <w:footnote w:type="continuationSeparator" w:id="0">
    <w:p w:rsidR="00ED4EB3" w:rsidRDefault="00ED4EB3" w:rsidP="00D9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34EC7"/>
    <w:multiLevelType w:val="hybridMultilevel"/>
    <w:tmpl w:val="34D643F2"/>
    <w:lvl w:ilvl="0" w:tplc="2058236E">
      <w:start w:val="1"/>
      <w:numFmt w:val="taiwaneseCountingThousand"/>
      <w:suff w:val="nothing"/>
      <w:lvlText w:val="%1、"/>
      <w:lvlJc w:val="left"/>
      <w:pPr>
        <w:ind w:left="384" w:hanging="360"/>
      </w:pPr>
      <w:rPr>
        <w:rFonts w:ascii="標楷體" w:eastAsia="標楷體" w:hAnsi="標楷體"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A1"/>
    <w:rsid w:val="00015229"/>
    <w:rsid w:val="000303B4"/>
    <w:rsid w:val="000325D0"/>
    <w:rsid w:val="000343B3"/>
    <w:rsid w:val="00044FFE"/>
    <w:rsid w:val="00052B82"/>
    <w:rsid w:val="00052BB6"/>
    <w:rsid w:val="00057915"/>
    <w:rsid w:val="00067044"/>
    <w:rsid w:val="00073DB5"/>
    <w:rsid w:val="0008170E"/>
    <w:rsid w:val="000840A2"/>
    <w:rsid w:val="000902B3"/>
    <w:rsid w:val="000905D1"/>
    <w:rsid w:val="000A2F54"/>
    <w:rsid w:val="000A579A"/>
    <w:rsid w:val="000A6D49"/>
    <w:rsid w:val="000C231E"/>
    <w:rsid w:val="000C2B27"/>
    <w:rsid w:val="000C385A"/>
    <w:rsid w:val="000D1CFD"/>
    <w:rsid w:val="000E729A"/>
    <w:rsid w:val="000F12C2"/>
    <w:rsid w:val="000F2CF6"/>
    <w:rsid w:val="00113B3E"/>
    <w:rsid w:val="00122FE8"/>
    <w:rsid w:val="001270F4"/>
    <w:rsid w:val="00130D22"/>
    <w:rsid w:val="00134B0D"/>
    <w:rsid w:val="00157FDE"/>
    <w:rsid w:val="00164440"/>
    <w:rsid w:val="001647A6"/>
    <w:rsid w:val="0016696E"/>
    <w:rsid w:val="001710ED"/>
    <w:rsid w:val="00173901"/>
    <w:rsid w:val="001A30AB"/>
    <w:rsid w:val="001B52AC"/>
    <w:rsid w:val="001B68D2"/>
    <w:rsid w:val="001C6AA5"/>
    <w:rsid w:val="001D12EE"/>
    <w:rsid w:val="001D20C3"/>
    <w:rsid w:val="001D2976"/>
    <w:rsid w:val="001E1F2D"/>
    <w:rsid w:val="001F62B7"/>
    <w:rsid w:val="00221352"/>
    <w:rsid w:val="00221FC9"/>
    <w:rsid w:val="00235A5E"/>
    <w:rsid w:val="00241373"/>
    <w:rsid w:val="0024189D"/>
    <w:rsid w:val="00250BDA"/>
    <w:rsid w:val="00260BC4"/>
    <w:rsid w:val="00260E3C"/>
    <w:rsid w:val="002622E9"/>
    <w:rsid w:val="0028080D"/>
    <w:rsid w:val="00285E50"/>
    <w:rsid w:val="002B4F71"/>
    <w:rsid w:val="002F6CE6"/>
    <w:rsid w:val="00301259"/>
    <w:rsid w:val="0031202B"/>
    <w:rsid w:val="00325CE9"/>
    <w:rsid w:val="00344B7B"/>
    <w:rsid w:val="00353B1C"/>
    <w:rsid w:val="00370198"/>
    <w:rsid w:val="003746AE"/>
    <w:rsid w:val="0037470C"/>
    <w:rsid w:val="00376C4E"/>
    <w:rsid w:val="00392D71"/>
    <w:rsid w:val="00393D41"/>
    <w:rsid w:val="003A581F"/>
    <w:rsid w:val="003B7FAA"/>
    <w:rsid w:val="003C2F95"/>
    <w:rsid w:val="003C5ED1"/>
    <w:rsid w:val="003D1C11"/>
    <w:rsid w:val="003E4965"/>
    <w:rsid w:val="003F007B"/>
    <w:rsid w:val="003F29DB"/>
    <w:rsid w:val="003F5A85"/>
    <w:rsid w:val="00401748"/>
    <w:rsid w:val="004061BF"/>
    <w:rsid w:val="00410C4A"/>
    <w:rsid w:val="0041538A"/>
    <w:rsid w:val="004154EB"/>
    <w:rsid w:val="004179ED"/>
    <w:rsid w:val="004222F9"/>
    <w:rsid w:val="00435D48"/>
    <w:rsid w:val="00441501"/>
    <w:rsid w:val="00444A51"/>
    <w:rsid w:val="00445416"/>
    <w:rsid w:val="00454A34"/>
    <w:rsid w:val="00456210"/>
    <w:rsid w:val="00456745"/>
    <w:rsid w:val="00466F6F"/>
    <w:rsid w:val="0047170C"/>
    <w:rsid w:val="00471B85"/>
    <w:rsid w:val="00477015"/>
    <w:rsid w:val="00482476"/>
    <w:rsid w:val="00482FC3"/>
    <w:rsid w:val="004B0BA6"/>
    <w:rsid w:val="004B1077"/>
    <w:rsid w:val="004B7BFE"/>
    <w:rsid w:val="004C6EFB"/>
    <w:rsid w:val="004D1A5A"/>
    <w:rsid w:val="004D6D50"/>
    <w:rsid w:val="004E1342"/>
    <w:rsid w:val="004F197A"/>
    <w:rsid w:val="004F3C89"/>
    <w:rsid w:val="00503A59"/>
    <w:rsid w:val="00505E60"/>
    <w:rsid w:val="00524DCC"/>
    <w:rsid w:val="00533131"/>
    <w:rsid w:val="00533666"/>
    <w:rsid w:val="00535DE9"/>
    <w:rsid w:val="0054401F"/>
    <w:rsid w:val="00551039"/>
    <w:rsid w:val="0055145A"/>
    <w:rsid w:val="005608C0"/>
    <w:rsid w:val="00560992"/>
    <w:rsid w:val="005728C3"/>
    <w:rsid w:val="0057301F"/>
    <w:rsid w:val="005A0B78"/>
    <w:rsid w:val="005B1021"/>
    <w:rsid w:val="005B2106"/>
    <w:rsid w:val="005B23B4"/>
    <w:rsid w:val="005B2C82"/>
    <w:rsid w:val="005D55FA"/>
    <w:rsid w:val="00605912"/>
    <w:rsid w:val="00613EE1"/>
    <w:rsid w:val="0062101D"/>
    <w:rsid w:val="00626C67"/>
    <w:rsid w:val="006272BF"/>
    <w:rsid w:val="006347D3"/>
    <w:rsid w:val="00636F4E"/>
    <w:rsid w:val="006426B4"/>
    <w:rsid w:val="00645DE1"/>
    <w:rsid w:val="00650F2B"/>
    <w:rsid w:val="0067134E"/>
    <w:rsid w:val="006724F3"/>
    <w:rsid w:val="00680370"/>
    <w:rsid w:val="006A27DC"/>
    <w:rsid w:val="006A2DCB"/>
    <w:rsid w:val="006A4016"/>
    <w:rsid w:val="006A5696"/>
    <w:rsid w:val="006C43C9"/>
    <w:rsid w:val="006E2044"/>
    <w:rsid w:val="006E496C"/>
    <w:rsid w:val="006E5371"/>
    <w:rsid w:val="006F0439"/>
    <w:rsid w:val="00700DFB"/>
    <w:rsid w:val="00701268"/>
    <w:rsid w:val="007062D4"/>
    <w:rsid w:val="00711F19"/>
    <w:rsid w:val="00722940"/>
    <w:rsid w:val="0076271E"/>
    <w:rsid w:val="00765741"/>
    <w:rsid w:val="007808ED"/>
    <w:rsid w:val="0079204C"/>
    <w:rsid w:val="00793CF4"/>
    <w:rsid w:val="00797C31"/>
    <w:rsid w:val="007B76F8"/>
    <w:rsid w:val="007C17F1"/>
    <w:rsid w:val="007C3E14"/>
    <w:rsid w:val="007D55A5"/>
    <w:rsid w:val="00826DC3"/>
    <w:rsid w:val="0082704D"/>
    <w:rsid w:val="00827408"/>
    <w:rsid w:val="00832A84"/>
    <w:rsid w:val="0084766E"/>
    <w:rsid w:val="00860254"/>
    <w:rsid w:val="00870BF8"/>
    <w:rsid w:val="00876355"/>
    <w:rsid w:val="00885715"/>
    <w:rsid w:val="0089644A"/>
    <w:rsid w:val="008A58F7"/>
    <w:rsid w:val="008B44DE"/>
    <w:rsid w:val="008C6EF0"/>
    <w:rsid w:val="008D5974"/>
    <w:rsid w:val="008D6A83"/>
    <w:rsid w:val="008E50A2"/>
    <w:rsid w:val="008F0F61"/>
    <w:rsid w:val="008F4518"/>
    <w:rsid w:val="0091381A"/>
    <w:rsid w:val="00917819"/>
    <w:rsid w:val="00917AC1"/>
    <w:rsid w:val="00934090"/>
    <w:rsid w:val="00936C3F"/>
    <w:rsid w:val="0094326C"/>
    <w:rsid w:val="00967FF6"/>
    <w:rsid w:val="00994902"/>
    <w:rsid w:val="009A7C51"/>
    <w:rsid w:val="009C32C7"/>
    <w:rsid w:val="009C7B48"/>
    <w:rsid w:val="009D4E5D"/>
    <w:rsid w:val="009D5209"/>
    <w:rsid w:val="009E24FE"/>
    <w:rsid w:val="009E4D7F"/>
    <w:rsid w:val="009E4DF7"/>
    <w:rsid w:val="009E75BA"/>
    <w:rsid w:val="009F468D"/>
    <w:rsid w:val="00A034CC"/>
    <w:rsid w:val="00A04752"/>
    <w:rsid w:val="00A10B94"/>
    <w:rsid w:val="00A177C8"/>
    <w:rsid w:val="00A262A5"/>
    <w:rsid w:val="00A43514"/>
    <w:rsid w:val="00A531D8"/>
    <w:rsid w:val="00A7359C"/>
    <w:rsid w:val="00A84B1C"/>
    <w:rsid w:val="00A85A92"/>
    <w:rsid w:val="00A86EDF"/>
    <w:rsid w:val="00A90647"/>
    <w:rsid w:val="00A969BA"/>
    <w:rsid w:val="00AA3503"/>
    <w:rsid w:val="00AA73BE"/>
    <w:rsid w:val="00AB276C"/>
    <w:rsid w:val="00AC16BD"/>
    <w:rsid w:val="00AC4B12"/>
    <w:rsid w:val="00AD63CF"/>
    <w:rsid w:val="00AF242A"/>
    <w:rsid w:val="00AF3A31"/>
    <w:rsid w:val="00B0116B"/>
    <w:rsid w:val="00B10F2C"/>
    <w:rsid w:val="00B11834"/>
    <w:rsid w:val="00B1544F"/>
    <w:rsid w:val="00B16379"/>
    <w:rsid w:val="00B2554E"/>
    <w:rsid w:val="00B26634"/>
    <w:rsid w:val="00B33E86"/>
    <w:rsid w:val="00B35E0D"/>
    <w:rsid w:val="00B37DD3"/>
    <w:rsid w:val="00B476A1"/>
    <w:rsid w:val="00B51762"/>
    <w:rsid w:val="00B5432E"/>
    <w:rsid w:val="00B6406A"/>
    <w:rsid w:val="00B9233A"/>
    <w:rsid w:val="00BB0908"/>
    <w:rsid w:val="00BB2C6C"/>
    <w:rsid w:val="00BB54DA"/>
    <w:rsid w:val="00BC366E"/>
    <w:rsid w:val="00BC63F5"/>
    <w:rsid w:val="00BD34F4"/>
    <w:rsid w:val="00BE6C0D"/>
    <w:rsid w:val="00C32263"/>
    <w:rsid w:val="00C322A1"/>
    <w:rsid w:val="00C33848"/>
    <w:rsid w:val="00C37430"/>
    <w:rsid w:val="00C41A6C"/>
    <w:rsid w:val="00C41E10"/>
    <w:rsid w:val="00C46DC9"/>
    <w:rsid w:val="00C53907"/>
    <w:rsid w:val="00C53B86"/>
    <w:rsid w:val="00C56E17"/>
    <w:rsid w:val="00C64241"/>
    <w:rsid w:val="00C64992"/>
    <w:rsid w:val="00C652A6"/>
    <w:rsid w:val="00C71551"/>
    <w:rsid w:val="00C7623D"/>
    <w:rsid w:val="00C83544"/>
    <w:rsid w:val="00C905F4"/>
    <w:rsid w:val="00C9195D"/>
    <w:rsid w:val="00CA02E3"/>
    <w:rsid w:val="00CA4E7D"/>
    <w:rsid w:val="00CA70CA"/>
    <w:rsid w:val="00CB1A09"/>
    <w:rsid w:val="00CB7C72"/>
    <w:rsid w:val="00CC190E"/>
    <w:rsid w:val="00CC2989"/>
    <w:rsid w:val="00CD5748"/>
    <w:rsid w:val="00CE40FD"/>
    <w:rsid w:val="00CE508E"/>
    <w:rsid w:val="00CE7CD8"/>
    <w:rsid w:val="00CF1938"/>
    <w:rsid w:val="00D07C78"/>
    <w:rsid w:val="00D30CDE"/>
    <w:rsid w:val="00D64EDC"/>
    <w:rsid w:val="00D65526"/>
    <w:rsid w:val="00D97E32"/>
    <w:rsid w:val="00DA46E5"/>
    <w:rsid w:val="00DA4A17"/>
    <w:rsid w:val="00DA555D"/>
    <w:rsid w:val="00DB73D5"/>
    <w:rsid w:val="00DC5111"/>
    <w:rsid w:val="00DC53C0"/>
    <w:rsid w:val="00DC652A"/>
    <w:rsid w:val="00DD17DF"/>
    <w:rsid w:val="00DD2108"/>
    <w:rsid w:val="00DD719A"/>
    <w:rsid w:val="00DE7332"/>
    <w:rsid w:val="00DF04CB"/>
    <w:rsid w:val="00E015A0"/>
    <w:rsid w:val="00E1236D"/>
    <w:rsid w:val="00E175A1"/>
    <w:rsid w:val="00E442E2"/>
    <w:rsid w:val="00E57201"/>
    <w:rsid w:val="00E62EA0"/>
    <w:rsid w:val="00E63F7A"/>
    <w:rsid w:val="00E74EE4"/>
    <w:rsid w:val="00E83F10"/>
    <w:rsid w:val="00E8487B"/>
    <w:rsid w:val="00E854C2"/>
    <w:rsid w:val="00E85B0B"/>
    <w:rsid w:val="00E9151F"/>
    <w:rsid w:val="00E91C92"/>
    <w:rsid w:val="00E92029"/>
    <w:rsid w:val="00E92965"/>
    <w:rsid w:val="00EA17D8"/>
    <w:rsid w:val="00EA593C"/>
    <w:rsid w:val="00EB5285"/>
    <w:rsid w:val="00EC1F57"/>
    <w:rsid w:val="00ED4EB3"/>
    <w:rsid w:val="00EF531B"/>
    <w:rsid w:val="00F01ADB"/>
    <w:rsid w:val="00F0732D"/>
    <w:rsid w:val="00F10AFB"/>
    <w:rsid w:val="00F13845"/>
    <w:rsid w:val="00F25D87"/>
    <w:rsid w:val="00F365B6"/>
    <w:rsid w:val="00F521FA"/>
    <w:rsid w:val="00F52D05"/>
    <w:rsid w:val="00F65396"/>
    <w:rsid w:val="00F662A3"/>
    <w:rsid w:val="00F71536"/>
    <w:rsid w:val="00F73201"/>
    <w:rsid w:val="00F81793"/>
    <w:rsid w:val="00F86AC2"/>
    <w:rsid w:val="00FA1259"/>
    <w:rsid w:val="00FA5C16"/>
    <w:rsid w:val="00FB465E"/>
    <w:rsid w:val="00FD1064"/>
    <w:rsid w:val="00FD23E5"/>
    <w:rsid w:val="00FD576A"/>
    <w:rsid w:val="00FD6600"/>
    <w:rsid w:val="00FE3D2D"/>
    <w:rsid w:val="00FF1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FE1098-ADF2-48D7-A299-D189108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2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322A1"/>
    <w:pPr>
      <w:spacing w:line="480" w:lineRule="exact"/>
      <w:ind w:left="567" w:hanging="567"/>
    </w:pPr>
    <w:rPr>
      <w:rFonts w:ascii="標楷體" w:eastAsia="標楷體"/>
      <w:sz w:val="32"/>
      <w:szCs w:val="20"/>
    </w:rPr>
  </w:style>
  <w:style w:type="character" w:customStyle="1" w:styleId="20">
    <w:name w:val="本文縮排 2 字元"/>
    <w:basedOn w:val="a0"/>
    <w:link w:val="2"/>
    <w:rsid w:val="00C322A1"/>
    <w:rPr>
      <w:rFonts w:ascii="標楷體" w:eastAsia="標楷體"/>
      <w:kern w:val="2"/>
      <w:sz w:val="32"/>
    </w:rPr>
  </w:style>
  <w:style w:type="paragraph" w:styleId="a3">
    <w:name w:val="header"/>
    <w:basedOn w:val="a"/>
    <w:link w:val="a4"/>
    <w:unhideWhenUsed/>
    <w:rsid w:val="00D97E32"/>
    <w:pPr>
      <w:tabs>
        <w:tab w:val="center" w:pos="4153"/>
        <w:tab w:val="right" w:pos="8306"/>
      </w:tabs>
      <w:snapToGrid w:val="0"/>
    </w:pPr>
    <w:rPr>
      <w:sz w:val="20"/>
      <w:szCs w:val="20"/>
    </w:rPr>
  </w:style>
  <w:style w:type="character" w:customStyle="1" w:styleId="a4">
    <w:name w:val="頁首 字元"/>
    <w:basedOn w:val="a0"/>
    <w:link w:val="a3"/>
    <w:rsid w:val="00D97E32"/>
    <w:rPr>
      <w:kern w:val="2"/>
    </w:rPr>
  </w:style>
  <w:style w:type="paragraph" w:styleId="a5">
    <w:name w:val="footer"/>
    <w:basedOn w:val="a"/>
    <w:link w:val="a6"/>
    <w:unhideWhenUsed/>
    <w:rsid w:val="00D97E32"/>
    <w:pPr>
      <w:tabs>
        <w:tab w:val="center" w:pos="4153"/>
        <w:tab w:val="right" w:pos="8306"/>
      </w:tabs>
      <w:snapToGrid w:val="0"/>
    </w:pPr>
    <w:rPr>
      <w:sz w:val="20"/>
      <w:szCs w:val="20"/>
    </w:rPr>
  </w:style>
  <w:style w:type="character" w:customStyle="1" w:styleId="a6">
    <w:name w:val="頁尾 字元"/>
    <w:basedOn w:val="a0"/>
    <w:link w:val="a5"/>
    <w:rsid w:val="00D97E3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psnl06</dc:creator>
  <cp:lastModifiedBy>psnl06</cp:lastModifiedBy>
  <cp:revision>2</cp:revision>
  <dcterms:created xsi:type="dcterms:W3CDTF">2016-05-25T01:11:00Z</dcterms:created>
  <dcterms:modified xsi:type="dcterms:W3CDTF">2019-02-25T08:52:00Z</dcterms:modified>
</cp:coreProperties>
</file>